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2D3" w:rsidRDefault="002662D3" w:rsidP="00EF1775">
      <w:pPr>
        <w:pStyle w:val="Tekstpodstawowy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WYKAZ </w:t>
      </w:r>
      <w:r w:rsidR="002064FB">
        <w:rPr>
          <w:b/>
          <w:sz w:val="22"/>
          <w:szCs w:val="22"/>
        </w:rPr>
        <w:t>UWAG</w:t>
      </w:r>
      <w:r w:rsidR="008D1E16">
        <w:rPr>
          <w:b/>
          <w:sz w:val="22"/>
          <w:szCs w:val="22"/>
        </w:rPr>
        <w:t xml:space="preserve"> DO </w:t>
      </w:r>
      <w:r w:rsidR="008F589C">
        <w:rPr>
          <w:b/>
          <w:sz w:val="22"/>
          <w:szCs w:val="22"/>
        </w:rPr>
        <w:t>KP-611-191-ARiMR/4/z</w:t>
      </w:r>
    </w:p>
    <w:p w:rsidR="002662D3" w:rsidRDefault="002662D3" w:rsidP="002662D3">
      <w:pPr>
        <w:pStyle w:val="Tekstpodstawowy"/>
        <w:rPr>
          <w:b/>
          <w:szCs w:val="24"/>
        </w:rPr>
      </w:pPr>
      <w:r w:rsidRPr="00FB76C0">
        <w:rPr>
          <w:b/>
          <w:szCs w:val="24"/>
        </w:rPr>
        <w:t>Znak sprawy:</w:t>
      </w:r>
      <w:r w:rsidR="005F13F3">
        <w:rPr>
          <w:b/>
          <w:szCs w:val="24"/>
        </w:rPr>
        <w:t xml:space="preserve"> </w:t>
      </w:r>
      <w:r w:rsidR="00EF2F59">
        <w:rPr>
          <w:b/>
          <w:szCs w:val="24"/>
        </w:rPr>
        <w:t>DDD-611-</w:t>
      </w:r>
      <w:r w:rsidR="005F13F3">
        <w:rPr>
          <w:b/>
          <w:szCs w:val="24"/>
        </w:rPr>
        <w:t>16/WPiK-EK/13</w:t>
      </w:r>
    </w:p>
    <w:p w:rsidR="002662D3" w:rsidRDefault="002662D3" w:rsidP="00E43A69">
      <w:pPr>
        <w:spacing w:before="0"/>
        <w:rPr>
          <w:bCs/>
          <w:sz w:val="16"/>
          <w:szCs w:val="16"/>
        </w:rPr>
      </w:pPr>
    </w:p>
    <w:p w:rsidR="006B3384" w:rsidRDefault="006B3384" w:rsidP="00E43A69">
      <w:pPr>
        <w:spacing w:before="60" w:after="60"/>
        <w:rPr>
          <w:sz w:val="16"/>
          <w:szCs w:val="16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"/>
        <w:gridCol w:w="5804"/>
        <w:gridCol w:w="2127"/>
        <w:gridCol w:w="5670"/>
      </w:tblGrid>
      <w:tr w:rsidR="006D40A5" w:rsidTr="00A862B6">
        <w:trPr>
          <w:trHeight w:hRule="exact" w:val="1304"/>
        </w:trPr>
        <w:tc>
          <w:tcPr>
            <w:tcW w:w="541" w:type="dxa"/>
            <w:shd w:val="clear" w:color="auto" w:fill="E0E0E0"/>
            <w:vAlign w:val="center"/>
          </w:tcPr>
          <w:p w:rsidR="006D40A5" w:rsidRDefault="006D40A5" w:rsidP="002662D3">
            <w:pPr>
              <w:pStyle w:val="Tekstpodstawowy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5804" w:type="dxa"/>
            <w:shd w:val="clear" w:color="auto" w:fill="E0E0E0"/>
            <w:vAlign w:val="center"/>
          </w:tcPr>
          <w:p w:rsidR="006D40A5" w:rsidRDefault="006D40A5" w:rsidP="002662D3">
            <w:pPr>
              <w:pStyle w:val="Tekstpodstawowy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Treść </w:t>
            </w:r>
            <w:r w:rsidR="00A030F5">
              <w:rPr>
                <w:b/>
                <w:sz w:val="22"/>
                <w:szCs w:val="22"/>
              </w:rPr>
              <w:t>uwagi</w:t>
            </w:r>
          </w:p>
        </w:tc>
        <w:tc>
          <w:tcPr>
            <w:tcW w:w="2127" w:type="dxa"/>
            <w:shd w:val="clear" w:color="auto" w:fill="E0E0E0"/>
            <w:vAlign w:val="center"/>
          </w:tcPr>
          <w:p w:rsidR="006D40A5" w:rsidRDefault="006D40A5" w:rsidP="002662D3">
            <w:pPr>
              <w:pStyle w:val="Tekstpodstawowy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Nazwa komórki organizacyjnej zgłaszającej </w:t>
            </w:r>
            <w:r w:rsidR="00A030F5">
              <w:rPr>
                <w:b/>
                <w:sz w:val="22"/>
                <w:szCs w:val="22"/>
              </w:rPr>
              <w:t>uwagę</w:t>
            </w:r>
          </w:p>
        </w:tc>
        <w:tc>
          <w:tcPr>
            <w:tcW w:w="5670" w:type="dxa"/>
            <w:shd w:val="clear" w:color="auto" w:fill="E0E0E0"/>
            <w:vAlign w:val="center"/>
          </w:tcPr>
          <w:p w:rsidR="006D40A5" w:rsidRDefault="006D40A5" w:rsidP="002662D3">
            <w:pPr>
              <w:pStyle w:val="Tekstpodstawowy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Uzasadnienie*</w:t>
            </w:r>
          </w:p>
        </w:tc>
      </w:tr>
      <w:tr w:rsidR="002662D3" w:rsidTr="00EF2F59">
        <w:trPr>
          <w:trHeight w:val="284"/>
        </w:trPr>
        <w:tc>
          <w:tcPr>
            <w:tcW w:w="14142" w:type="dxa"/>
            <w:gridSpan w:val="4"/>
            <w:vAlign w:val="center"/>
          </w:tcPr>
          <w:p w:rsidR="002662D3" w:rsidRPr="002A484D" w:rsidRDefault="002662D3" w:rsidP="002662D3">
            <w:pPr>
              <w:pStyle w:val="Tekstpodstawowy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2A484D">
              <w:rPr>
                <w:b/>
                <w:sz w:val="22"/>
                <w:szCs w:val="22"/>
              </w:rPr>
              <w:t xml:space="preserve">Wykaz </w:t>
            </w:r>
            <w:r>
              <w:rPr>
                <w:b/>
                <w:sz w:val="22"/>
                <w:szCs w:val="22"/>
              </w:rPr>
              <w:t>wprowadzonyc</w:t>
            </w:r>
            <w:r w:rsidRPr="002A484D">
              <w:rPr>
                <w:b/>
                <w:sz w:val="22"/>
                <w:szCs w:val="22"/>
              </w:rPr>
              <w:t xml:space="preserve">h </w:t>
            </w:r>
            <w:r w:rsidR="002064FB">
              <w:rPr>
                <w:b/>
                <w:sz w:val="22"/>
                <w:szCs w:val="22"/>
              </w:rPr>
              <w:t>uwag</w:t>
            </w:r>
          </w:p>
        </w:tc>
      </w:tr>
      <w:tr w:rsidR="008F589C" w:rsidTr="00A862B6">
        <w:trPr>
          <w:trHeight w:val="284"/>
        </w:trPr>
        <w:tc>
          <w:tcPr>
            <w:tcW w:w="541" w:type="dxa"/>
            <w:vAlign w:val="center"/>
          </w:tcPr>
          <w:p w:rsidR="008F589C" w:rsidRDefault="008F589C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5804" w:type="dxa"/>
          </w:tcPr>
          <w:p w:rsidR="008F589C" w:rsidRPr="00EF1775" w:rsidRDefault="008F589C" w:rsidP="00F346DA">
            <w:pPr>
              <w:spacing w:before="0"/>
              <w:jc w:val="both"/>
              <w:rPr>
                <w:b/>
                <w:szCs w:val="24"/>
              </w:rPr>
            </w:pPr>
            <w:r w:rsidRPr="00EF1775">
              <w:rPr>
                <w:szCs w:val="24"/>
              </w:rPr>
              <w:t>KP-611-191-ARiMR/4.1/r, 1.1.5 Reguły pkt 4 – w publikatorze</w:t>
            </w:r>
            <w:r w:rsidRPr="00EF1775">
              <w:rPr>
                <w:b/>
                <w:szCs w:val="24"/>
              </w:rPr>
              <w:t xml:space="preserve"> </w:t>
            </w:r>
            <w:r w:rsidRPr="00EF1775">
              <w:rPr>
                <w:rStyle w:val="Pogrubienie"/>
                <w:b w:val="0"/>
                <w:i/>
                <w:szCs w:val="24"/>
              </w:rPr>
              <w:t>rozporządzenia Komisji (WE) Nr 1848/2006 z dnia 14 grudnia 2006 r. dotyczącego nieprawidłowości i odzyskiwania kwot niesłusznie wypłaconych w związku z finansowaniem wspólnej polityki rolnej oraz organizacji systemu informacyjnego w tej dziedzinie i uchylające rozporządzenie Rady (EWG) nr 595/91</w:t>
            </w:r>
            <w:r w:rsidRPr="00EF1775">
              <w:rPr>
                <w:rStyle w:val="Pogrubienie"/>
                <w:b w:val="0"/>
                <w:szCs w:val="24"/>
              </w:rPr>
              <w:t>, po dacie należy dodać wyrażenie: „str. 56” -  (Dz. U. L 355 z 15 grudnia 2006 r., str. 56);</w:t>
            </w:r>
          </w:p>
        </w:tc>
        <w:tc>
          <w:tcPr>
            <w:tcW w:w="2127" w:type="dxa"/>
          </w:tcPr>
          <w:p w:rsidR="008F589C" w:rsidRPr="00EF1775" w:rsidRDefault="008F589C" w:rsidP="00F346DA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 w:rsidRPr="00EF1775">
              <w:rPr>
                <w:szCs w:val="24"/>
              </w:rPr>
              <w:t>DP</w:t>
            </w:r>
          </w:p>
        </w:tc>
        <w:tc>
          <w:tcPr>
            <w:tcW w:w="5670" w:type="dxa"/>
            <w:shd w:val="clear" w:color="auto" w:fill="CCCCCC"/>
          </w:tcPr>
          <w:p w:rsidR="008F589C" w:rsidRPr="00EF1775" w:rsidRDefault="008F589C" w:rsidP="002662D3">
            <w:pPr>
              <w:pStyle w:val="Tekstpodstawowy"/>
              <w:spacing w:before="0" w:after="0"/>
              <w:rPr>
                <w:szCs w:val="24"/>
              </w:rPr>
            </w:pPr>
          </w:p>
        </w:tc>
      </w:tr>
      <w:tr w:rsidR="008F589C" w:rsidTr="00A862B6">
        <w:trPr>
          <w:trHeight w:val="284"/>
        </w:trPr>
        <w:tc>
          <w:tcPr>
            <w:tcW w:w="541" w:type="dxa"/>
            <w:vAlign w:val="center"/>
          </w:tcPr>
          <w:p w:rsidR="008F589C" w:rsidRDefault="008F589C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5804" w:type="dxa"/>
          </w:tcPr>
          <w:p w:rsidR="008F589C" w:rsidRPr="00EF1775" w:rsidRDefault="008F589C" w:rsidP="00F346DA">
            <w:pPr>
              <w:spacing w:before="0"/>
              <w:jc w:val="both"/>
              <w:rPr>
                <w:szCs w:val="24"/>
              </w:rPr>
            </w:pPr>
            <w:r w:rsidRPr="00EF1775">
              <w:rPr>
                <w:szCs w:val="24"/>
              </w:rPr>
              <w:t xml:space="preserve">KP-611-191-ARiMR/4.1/r, 1.1.5 Reguły pkt 10 – w </w:t>
            </w:r>
            <w:r w:rsidRPr="00EF1775">
              <w:rPr>
                <w:i/>
                <w:szCs w:val="24"/>
              </w:rPr>
              <w:t>rozporządzenia Komisji (UE) Nr 65/2011 z dnia 27 stycznia 2011 r.</w:t>
            </w:r>
            <w:r w:rsidRPr="00EF1775">
              <w:rPr>
                <w:szCs w:val="24"/>
              </w:rPr>
              <w:t xml:space="preserve"> </w:t>
            </w:r>
            <w:r w:rsidRPr="00EF1775">
              <w:rPr>
                <w:i/>
                <w:szCs w:val="24"/>
              </w:rPr>
              <w:t xml:space="preserve">ustanawiające szczegółowe zasady wykonania rozporządzenia Rady (WE) nr 1698/2005 w odniesieniu do wprowadzenia procedur kontroli oraz do zasady wzajemnej zgodności w zakresie środków wsparcia rozwoju obszarów wiejskich </w:t>
            </w:r>
            <w:r w:rsidRPr="00EF1775">
              <w:rPr>
                <w:szCs w:val="24"/>
              </w:rPr>
              <w:t>proponujemy podać publikator tego aktu (Dz. U. L 25 z 28 stycznia 2011 r., str. 8, z późn. zm.);</w:t>
            </w:r>
          </w:p>
        </w:tc>
        <w:tc>
          <w:tcPr>
            <w:tcW w:w="2127" w:type="dxa"/>
          </w:tcPr>
          <w:p w:rsidR="008F589C" w:rsidRPr="00EF1775" w:rsidRDefault="008F589C" w:rsidP="00F346DA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 w:rsidRPr="00EF1775">
              <w:rPr>
                <w:szCs w:val="24"/>
              </w:rPr>
              <w:t>DP</w:t>
            </w:r>
          </w:p>
        </w:tc>
        <w:tc>
          <w:tcPr>
            <w:tcW w:w="5670" w:type="dxa"/>
            <w:shd w:val="clear" w:color="auto" w:fill="CCCCCC"/>
          </w:tcPr>
          <w:p w:rsidR="008F589C" w:rsidRPr="00EF1775" w:rsidRDefault="008F589C" w:rsidP="002662D3">
            <w:pPr>
              <w:pStyle w:val="Tekstpodstawowy"/>
              <w:spacing w:before="0" w:after="0"/>
              <w:rPr>
                <w:szCs w:val="24"/>
              </w:rPr>
            </w:pPr>
          </w:p>
        </w:tc>
      </w:tr>
      <w:tr w:rsidR="008F589C" w:rsidTr="00A862B6">
        <w:trPr>
          <w:trHeight w:val="284"/>
        </w:trPr>
        <w:tc>
          <w:tcPr>
            <w:tcW w:w="541" w:type="dxa"/>
            <w:vAlign w:val="center"/>
          </w:tcPr>
          <w:p w:rsidR="008F589C" w:rsidRDefault="008F589C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5804" w:type="dxa"/>
          </w:tcPr>
          <w:p w:rsidR="008F589C" w:rsidRPr="00EF1775" w:rsidRDefault="008F589C" w:rsidP="00F346DA">
            <w:pPr>
              <w:spacing w:before="0"/>
              <w:jc w:val="both"/>
              <w:rPr>
                <w:szCs w:val="24"/>
              </w:rPr>
            </w:pPr>
            <w:r w:rsidRPr="00EF1775">
              <w:rPr>
                <w:szCs w:val="24"/>
              </w:rPr>
              <w:t xml:space="preserve">IK-1/191 Instrukcja wypełniania Karty oceny w okresie związania z celem, CZĘŚĆ E1 - w </w:t>
            </w:r>
            <w:r w:rsidRPr="00EF1775">
              <w:rPr>
                <w:i/>
                <w:szCs w:val="24"/>
              </w:rPr>
              <w:t>rozporządzenia Komisji (UE) Nr 65/2011 z dnia 27 stycznia 2011 r.</w:t>
            </w:r>
            <w:r w:rsidRPr="00EF1775">
              <w:rPr>
                <w:szCs w:val="24"/>
              </w:rPr>
              <w:t xml:space="preserve"> </w:t>
            </w:r>
            <w:r w:rsidRPr="00EF1775">
              <w:rPr>
                <w:i/>
                <w:szCs w:val="24"/>
              </w:rPr>
              <w:t xml:space="preserve">ustanawiające szczegółowe zasady wykonania </w:t>
            </w:r>
            <w:r w:rsidRPr="00EF1775">
              <w:rPr>
                <w:i/>
                <w:szCs w:val="24"/>
              </w:rPr>
              <w:lastRenderedPageBreak/>
              <w:t xml:space="preserve">rozporządzenia Rady (WE) nr 1698/2005 w odniesieniu do wprowadzenia procedur kontroli oraz do zasady wzajemnej zgodności w zakresie środków wsparcia rozwoju obszarów wiejskich </w:t>
            </w:r>
            <w:r w:rsidRPr="00EF1775">
              <w:rPr>
                <w:szCs w:val="24"/>
              </w:rPr>
              <w:t>proponujemy podać publikator tego aktu (Dz. U. L 25 z 28 stycznia 2011 r., str. 8, z późn. zm.);</w:t>
            </w:r>
          </w:p>
        </w:tc>
        <w:tc>
          <w:tcPr>
            <w:tcW w:w="2127" w:type="dxa"/>
          </w:tcPr>
          <w:p w:rsidR="008F589C" w:rsidRPr="00EF1775" w:rsidRDefault="008F589C" w:rsidP="00F346DA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 w:rsidRPr="00EF1775">
              <w:rPr>
                <w:szCs w:val="24"/>
              </w:rPr>
              <w:lastRenderedPageBreak/>
              <w:t>DP</w:t>
            </w:r>
          </w:p>
        </w:tc>
        <w:tc>
          <w:tcPr>
            <w:tcW w:w="5670" w:type="dxa"/>
            <w:shd w:val="clear" w:color="auto" w:fill="CCCCCC"/>
          </w:tcPr>
          <w:p w:rsidR="008F589C" w:rsidRPr="00EF1775" w:rsidRDefault="008F589C" w:rsidP="002662D3">
            <w:pPr>
              <w:pStyle w:val="Tekstpodstawowy"/>
              <w:spacing w:before="0" w:after="0"/>
              <w:rPr>
                <w:szCs w:val="24"/>
              </w:rPr>
            </w:pPr>
          </w:p>
        </w:tc>
      </w:tr>
      <w:tr w:rsidR="008F589C" w:rsidTr="00A862B6">
        <w:trPr>
          <w:trHeight w:val="284"/>
        </w:trPr>
        <w:tc>
          <w:tcPr>
            <w:tcW w:w="541" w:type="dxa"/>
            <w:vAlign w:val="center"/>
          </w:tcPr>
          <w:p w:rsidR="008F589C" w:rsidRDefault="008F589C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5804" w:type="dxa"/>
          </w:tcPr>
          <w:p w:rsidR="008F589C" w:rsidRPr="00EF1775" w:rsidRDefault="008F589C" w:rsidP="00F346DA">
            <w:pPr>
              <w:spacing w:before="0"/>
              <w:jc w:val="both"/>
              <w:rPr>
                <w:i/>
                <w:szCs w:val="24"/>
              </w:rPr>
            </w:pPr>
            <w:r w:rsidRPr="00EF1775">
              <w:rPr>
                <w:szCs w:val="24"/>
              </w:rPr>
              <w:t>P-1/191 Pismo do Beneficjenta z prośbą o dostarczenie uzupełnień/ poprawek/wyjaśnień – w celu ujednolicenia treści pisma z jego tytułem proponujemy wyrazy: „</w:t>
            </w:r>
            <w:r w:rsidRPr="00EF1775">
              <w:rPr>
                <w:i/>
                <w:szCs w:val="24"/>
              </w:rPr>
              <w:t>Uprzejmie informuje, że w wyniku przeprowadzonej oceny związania celem</w:t>
            </w:r>
            <w:r w:rsidRPr="00EF1775">
              <w:rPr>
                <w:szCs w:val="24"/>
              </w:rPr>
              <w:t>” zastąpić wyrazami: „</w:t>
            </w:r>
            <w:r w:rsidRPr="00EF1775">
              <w:rPr>
                <w:i/>
                <w:szCs w:val="24"/>
              </w:rPr>
              <w:t>Uprzejme informuję, że w związku z przeprowadzoną oceną związania celem</w:t>
            </w:r>
            <w:r w:rsidRPr="00EF1775">
              <w:rPr>
                <w:szCs w:val="24"/>
              </w:rPr>
              <w:t>” oraz wyrazy: ”</w:t>
            </w:r>
            <w:r w:rsidRPr="00EF1775">
              <w:rPr>
                <w:i/>
                <w:szCs w:val="24"/>
              </w:rPr>
              <w:t>stwierdzono następujące uchybienia:</w:t>
            </w:r>
            <w:r w:rsidRPr="00EF1775">
              <w:rPr>
                <w:szCs w:val="24"/>
              </w:rPr>
              <w:t>” zastąpić wyrazami: „</w:t>
            </w:r>
            <w:r w:rsidRPr="00EF1775">
              <w:rPr>
                <w:i/>
                <w:szCs w:val="24"/>
              </w:rPr>
              <w:t>następujące kwestie wymagają uzupełnienia/poprawek/ wyjaśnień:</w:t>
            </w:r>
            <w:r w:rsidRPr="00EF1775">
              <w:rPr>
                <w:szCs w:val="24"/>
              </w:rPr>
              <w:t>”;</w:t>
            </w:r>
          </w:p>
        </w:tc>
        <w:tc>
          <w:tcPr>
            <w:tcW w:w="2127" w:type="dxa"/>
          </w:tcPr>
          <w:p w:rsidR="008F589C" w:rsidRPr="00EF1775" w:rsidRDefault="008F589C" w:rsidP="00F346DA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 w:rsidRPr="00EF1775">
              <w:rPr>
                <w:szCs w:val="24"/>
              </w:rPr>
              <w:t>DP</w:t>
            </w:r>
          </w:p>
        </w:tc>
        <w:tc>
          <w:tcPr>
            <w:tcW w:w="5670" w:type="dxa"/>
            <w:shd w:val="clear" w:color="auto" w:fill="CCCCCC"/>
          </w:tcPr>
          <w:p w:rsidR="008F589C" w:rsidRPr="00EF1775" w:rsidRDefault="008F589C" w:rsidP="002662D3">
            <w:pPr>
              <w:pStyle w:val="Tekstpodstawowy"/>
              <w:spacing w:before="0" w:after="0"/>
              <w:rPr>
                <w:szCs w:val="24"/>
              </w:rPr>
            </w:pPr>
          </w:p>
        </w:tc>
      </w:tr>
      <w:tr w:rsidR="008F589C" w:rsidTr="00A862B6">
        <w:trPr>
          <w:trHeight w:val="284"/>
        </w:trPr>
        <w:tc>
          <w:tcPr>
            <w:tcW w:w="541" w:type="dxa"/>
            <w:vAlign w:val="center"/>
          </w:tcPr>
          <w:p w:rsidR="008F589C" w:rsidRDefault="008F589C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5804" w:type="dxa"/>
          </w:tcPr>
          <w:p w:rsidR="008F589C" w:rsidRPr="00EF1775" w:rsidRDefault="008F589C" w:rsidP="00F346DA">
            <w:pPr>
              <w:spacing w:before="0"/>
              <w:jc w:val="both"/>
              <w:rPr>
                <w:i/>
                <w:szCs w:val="24"/>
              </w:rPr>
            </w:pPr>
            <w:r w:rsidRPr="00EF1775">
              <w:rPr>
                <w:szCs w:val="24"/>
              </w:rPr>
              <w:t xml:space="preserve">P-2/191 Pismo z listą elementów do sprawdzenia do komórki kontrolnej z prośbą </w:t>
            </w:r>
            <w:r w:rsidRPr="00EF1775">
              <w:rPr>
                <w:szCs w:val="24"/>
              </w:rPr>
              <w:br/>
              <w:t xml:space="preserve">o przeprowadzenie kontroli u beneficjenta zgodnie z zapisami umowy – w treści pisma proponujemy po wyrazach: </w:t>
            </w:r>
            <w:r w:rsidRPr="00EF1775">
              <w:rPr>
                <w:i/>
                <w:szCs w:val="24"/>
              </w:rPr>
              <w:t>„umowy/decyzji o przyznanie”</w:t>
            </w:r>
            <w:r w:rsidRPr="00EF1775">
              <w:rPr>
                <w:szCs w:val="24"/>
              </w:rPr>
              <w:t xml:space="preserve"> dodać wyraz: „</w:t>
            </w:r>
            <w:r w:rsidRPr="00EF1775">
              <w:rPr>
                <w:i/>
                <w:szCs w:val="24"/>
              </w:rPr>
              <w:t>pomocy.</w:t>
            </w:r>
          </w:p>
        </w:tc>
        <w:tc>
          <w:tcPr>
            <w:tcW w:w="2127" w:type="dxa"/>
          </w:tcPr>
          <w:p w:rsidR="008F589C" w:rsidRPr="00EF1775" w:rsidRDefault="008F589C" w:rsidP="00F346DA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 w:rsidRPr="00EF1775">
              <w:rPr>
                <w:szCs w:val="24"/>
              </w:rPr>
              <w:t>DP</w:t>
            </w:r>
          </w:p>
        </w:tc>
        <w:tc>
          <w:tcPr>
            <w:tcW w:w="5670" w:type="dxa"/>
            <w:shd w:val="clear" w:color="auto" w:fill="CCCCCC"/>
          </w:tcPr>
          <w:p w:rsidR="008F589C" w:rsidRPr="00EF1775" w:rsidRDefault="008F589C" w:rsidP="002662D3">
            <w:pPr>
              <w:pStyle w:val="Tekstpodstawowy"/>
              <w:spacing w:before="0" w:after="0"/>
              <w:rPr>
                <w:szCs w:val="24"/>
              </w:rPr>
            </w:pPr>
          </w:p>
        </w:tc>
      </w:tr>
      <w:tr w:rsidR="008F589C" w:rsidTr="00A862B6">
        <w:trPr>
          <w:trHeight w:val="284"/>
        </w:trPr>
        <w:tc>
          <w:tcPr>
            <w:tcW w:w="541" w:type="dxa"/>
            <w:vAlign w:val="center"/>
          </w:tcPr>
          <w:p w:rsidR="008F589C" w:rsidRDefault="008F589C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5804" w:type="dxa"/>
          </w:tcPr>
          <w:p w:rsidR="008F589C" w:rsidRPr="00EF1775" w:rsidRDefault="008F589C" w:rsidP="00F346DA">
            <w:pPr>
              <w:pStyle w:val="Default"/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EF1775">
              <w:rPr>
                <w:rFonts w:ascii="Times New Roman" w:hAnsi="Times New Roman" w:cs="Times New Roman"/>
              </w:rPr>
              <w:t>W ustawie z dnia 23 listopada 2012 r. – Prawo pocztowe (Dz.U. poz. 1529), która weszła w życie 1 stycznia 2013 r., zostało wprowadzone pojęcie „operatora wyznaczonego”, którym jest operator pocztowy obowiązany do świadczenia usług powszechnych. W związku z tym, w piśmie P-1/191, proponuję zastąpienie wyrażenia: „wysyłania dokumentów pocztą” wyrażeniem: „wysyłania dokumentów za pośrednictwem polskiej placówki pocztowej operatora wyznaczonego”.</w:t>
            </w:r>
          </w:p>
        </w:tc>
        <w:tc>
          <w:tcPr>
            <w:tcW w:w="2127" w:type="dxa"/>
          </w:tcPr>
          <w:p w:rsidR="008F589C" w:rsidRPr="00EF1775" w:rsidRDefault="008F589C" w:rsidP="00F346DA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 w:rsidRPr="00EF1775">
              <w:rPr>
                <w:szCs w:val="24"/>
              </w:rPr>
              <w:t>DDI</w:t>
            </w:r>
          </w:p>
        </w:tc>
        <w:tc>
          <w:tcPr>
            <w:tcW w:w="5670" w:type="dxa"/>
            <w:shd w:val="clear" w:color="auto" w:fill="CCCCCC"/>
          </w:tcPr>
          <w:p w:rsidR="008F589C" w:rsidRPr="00EF1775" w:rsidRDefault="008F589C" w:rsidP="002662D3">
            <w:pPr>
              <w:pStyle w:val="Tekstpodstawowy"/>
              <w:spacing w:before="0" w:after="0"/>
              <w:rPr>
                <w:szCs w:val="24"/>
              </w:rPr>
            </w:pPr>
          </w:p>
        </w:tc>
      </w:tr>
      <w:tr w:rsidR="008F589C" w:rsidTr="00A862B6">
        <w:trPr>
          <w:trHeight w:val="284"/>
        </w:trPr>
        <w:tc>
          <w:tcPr>
            <w:tcW w:w="541" w:type="dxa"/>
            <w:vAlign w:val="center"/>
          </w:tcPr>
          <w:p w:rsidR="008F589C" w:rsidRDefault="008F589C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5804" w:type="dxa"/>
          </w:tcPr>
          <w:p w:rsidR="008F589C" w:rsidRPr="00EF1775" w:rsidRDefault="008F589C" w:rsidP="00F346DA">
            <w:pPr>
              <w:pStyle w:val="Default"/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EF1775">
              <w:rPr>
                <w:rFonts w:ascii="Times New Roman" w:hAnsi="Times New Roman" w:cs="Times New Roman"/>
              </w:rPr>
              <w:t xml:space="preserve">W związku z tym, że pomoc w ramach działań, będących przedmiotem niniejszej KP, przyznawana jest na </w:t>
            </w:r>
            <w:r w:rsidRPr="00EF1775">
              <w:rPr>
                <w:rFonts w:ascii="Times New Roman" w:hAnsi="Times New Roman" w:cs="Times New Roman"/>
              </w:rPr>
              <w:lastRenderedPageBreak/>
              <w:t>podstawie decyzji o przyznaniu pomocy lub umowy przyznania pomocy, proponuję uzupełnienie zapisów pisma P-1/191 o ww. decyzję. Ponadto, z ww. pisma należy usunąć powtarzający się zwrot: „Znak sprawy”.</w:t>
            </w:r>
          </w:p>
        </w:tc>
        <w:tc>
          <w:tcPr>
            <w:tcW w:w="2127" w:type="dxa"/>
          </w:tcPr>
          <w:p w:rsidR="008F589C" w:rsidRPr="00EF1775" w:rsidRDefault="008F589C" w:rsidP="00F346DA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 w:rsidRPr="00EF1775">
              <w:rPr>
                <w:szCs w:val="24"/>
              </w:rPr>
              <w:lastRenderedPageBreak/>
              <w:t>DDI</w:t>
            </w:r>
          </w:p>
        </w:tc>
        <w:tc>
          <w:tcPr>
            <w:tcW w:w="5670" w:type="dxa"/>
            <w:shd w:val="clear" w:color="auto" w:fill="CCCCCC"/>
          </w:tcPr>
          <w:p w:rsidR="008F589C" w:rsidRPr="00EF1775" w:rsidRDefault="008F589C" w:rsidP="002662D3">
            <w:pPr>
              <w:pStyle w:val="Tekstpodstawowy"/>
              <w:spacing w:before="0" w:after="0"/>
              <w:rPr>
                <w:szCs w:val="24"/>
              </w:rPr>
            </w:pPr>
          </w:p>
        </w:tc>
      </w:tr>
      <w:tr w:rsidR="008F589C" w:rsidTr="00A862B6">
        <w:trPr>
          <w:trHeight w:val="284"/>
        </w:trPr>
        <w:tc>
          <w:tcPr>
            <w:tcW w:w="541" w:type="dxa"/>
            <w:vAlign w:val="center"/>
          </w:tcPr>
          <w:p w:rsidR="008F589C" w:rsidRDefault="008F589C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5804" w:type="dxa"/>
          </w:tcPr>
          <w:p w:rsidR="008F589C" w:rsidRPr="00EF1775" w:rsidRDefault="008F589C" w:rsidP="00F346D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EF1775">
              <w:rPr>
                <w:rFonts w:ascii="Times New Roman" w:hAnsi="Times New Roman" w:cs="Times New Roman"/>
              </w:rPr>
              <w:t xml:space="preserve">W treści Karty K-1/191, Instrukcji IK-1/191 oraz pisma P-2/191 należy ujednolicić nawę dokumentów, na podstawie których przyznawana jest pomoc w ramach działań będących przedmiotem niniejszej KP, zgodnie ze stosowanym nazewnictwem, tj. „umowa przyznania pomocy/decyzja o przyznaniu pomocy”. Ponadto w procedurze zamiennie stosowane są nazwy: kontrola u beneficjenta/wizytacja w miejscu, nieprawidłowości/uchybienia, w związku z tym proponuję ich ujednolicenie. </w:t>
            </w:r>
          </w:p>
        </w:tc>
        <w:tc>
          <w:tcPr>
            <w:tcW w:w="2127" w:type="dxa"/>
          </w:tcPr>
          <w:p w:rsidR="008F589C" w:rsidRPr="00EF1775" w:rsidRDefault="008F589C" w:rsidP="00F346DA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 w:rsidRPr="00EF1775">
              <w:rPr>
                <w:szCs w:val="24"/>
              </w:rPr>
              <w:t>DDI</w:t>
            </w:r>
          </w:p>
        </w:tc>
        <w:tc>
          <w:tcPr>
            <w:tcW w:w="5670" w:type="dxa"/>
            <w:shd w:val="clear" w:color="auto" w:fill="CCCCCC"/>
          </w:tcPr>
          <w:p w:rsidR="008F589C" w:rsidRPr="00EF1775" w:rsidRDefault="008F589C" w:rsidP="002662D3">
            <w:pPr>
              <w:pStyle w:val="Tekstpodstawowy"/>
              <w:spacing w:before="0" w:after="0"/>
              <w:rPr>
                <w:szCs w:val="24"/>
              </w:rPr>
            </w:pPr>
          </w:p>
        </w:tc>
      </w:tr>
      <w:tr w:rsidR="008F589C" w:rsidTr="00A862B6">
        <w:trPr>
          <w:trHeight w:val="284"/>
        </w:trPr>
        <w:tc>
          <w:tcPr>
            <w:tcW w:w="541" w:type="dxa"/>
            <w:vAlign w:val="center"/>
          </w:tcPr>
          <w:p w:rsidR="008F589C" w:rsidRDefault="008F589C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5804" w:type="dxa"/>
          </w:tcPr>
          <w:p w:rsidR="008F589C" w:rsidRPr="00EF1775" w:rsidRDefault="008F589C" w:rsidP="00F346DA">
            <w:pPr>
              <w:pStyle w:val="Default"/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EF1775">
              <w:rPr>
                <w:rFonts w:ascii="Times New Roman" w:hAnsi="Times New Roman" w:cs="Times New Roman"/>
              </w:rPr>
              <w:t xml:space="preserve">W treści Instrukcji IK-1/191 z wyrażenia: ,,CZĘŚĆ C: Dodatkowe czynności </w:t>
            </w:r>
            <w:r w:rsidRPr="00EF1775">
              <w:rPr>
                <w:rFonts w:ascii="Times New Roman" w:hAnsi="Times New Roman" w:cs="Times New Roman"/>
                <w:u w:val="single"/>
              </w:rPr>
              <w:t>część</w:t>
            </w:r>
            <w:r w:rsidRPr="00EF1775">
              <w:rPr>
                <w:rFonts w:ascii="Times New Roman" w:hAnsi="Times New Roman" w:cs="Times New Roman"/>
              </w:rPr>
              <w:t>” należy usunąć wyraz ,,część”.</w:t>
            </w:r>
          </w:p>
        </w:tc>
        <w:tc>
          <w:tcPr>
            <w:tcW w:w="2127" w:type="dxa"/>
          </w:tcPr>
          <w:p w:rsidR="008F589C" w:rsidRPr="00EF1775" w:rsidRDefault="008F589C" w:rsidP="00F346DA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 w:rsidRPr="00EF1775">
              <w:rPr>
                <w:szCs w:val="24"/>
              </w:rPr>
              <w:t>DDI</w:t>
            </w:r>
          </w:p>
        </w:tc>
        <w:tc>
          <w:tcPr>
            <w:tcW w:w="5670" w:type="dxa"/>
            <w:shd w:val="clear" w:color="auto" w:fill="CCCCCC"/>
          </w:tcPr>
          <w:p w:rsidR="008F589C" w:rsidRPr="00EF1775" w:rsidRDefault="008F589C" w:rsidP="002662D3">
            <w:pPr>
              <w:pStyle w:val="Tekstpodstawowy"/>
              <w:spacing w:before="0" w:after="0"/>
              <w:rPr>
                <w:szCs w:val="24"/>
              </w:rPr>
            </w:pPr>
          </w:p>
        </w:tc>
      </w:tr>
      <w:tr w:rsidR="008F589C" w:rsidTr="00A862B6">
        <w:trPr>
          <w:trHeight w:val="284"/>
        </w:trPr>
        <w:tc>
          <w:tcPr>
            <w:tcW w:w="541" w:type="dxa"/>
            <w:vAlign w:val="center"/>
          </w:tcPr>
          <w:p w:rsidR="008F589C" w:rsidRDefault="008F589C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5804" w:type="dxa"/>
          </w:tcPr>
          <w:p w:rsidR="008F589C" w:rsidRPr="00EF1775" w:rsidRDefault="008F589C" w:rsidP="00F346DA">
            <w:pPr>
              <w:pStyle w:val="Default"/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EF1775">
              <w:rPr>
                <w:rFonts w:ascii="Times New Roman" w:hAnsi="Times New Roman" w:cs="Times New Roman"/>
              </w:rPr>
              <w:t xml:space="preserve">W treści Instrukcji IK-1/191, CZĘŚĆ D1: Wynik oceny związania celem, proponuję doprecyzowanie zapisu w sposób następujący: ,,W przypadku, gdy w wyniku oceny stwierdzono nieprawidłowości (…) należy zaznaczyć odpowiedź </w:t>
            </w:r>
            <w:r w:rsidRPr="00EF1775">
              <w:rPr>
                <w:rFonts w:ascii="Times New Roman" w:hAnsi="Times New Roman" w:cs="Times New Roman"/>
                <w:u w:val="single"/>
              </w:rPr>
              <w:t>,,TAK”</w:t>
            </w:r>
            <w:r w:rsidRPr="00EF1775">
              <w:rPr>
                <w:rFonts w:ascii="Times New Roman" w:hAnsi="Times New Roman" w:cs="Times New Roman"/>
              </w:rPr>
              <w:t xml:space="preserve"> przy pytaniu nr 2.”.</w:t>
            </w:r>
          </w:p>
        </w:tc>
        <w:tc>
          <w:tcPr>
            <w:tcW w:w="2127" w:type="dxa"/>
          </w:tcPr>
          <w:p w:rsidR="008F589C" w:rsidRPr="00EF1775" w:rsidRDefault="008F589C" w:rsidP="00F346DA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 w:rsidRPr="00EF1775">
              <w:rPr>
                <w:szCs w:val="24"/>
              </w:rPr>
              <w:t>DDI</w:t>
            </w:r>
          </w:p>
        </w:tc>
        <w:tc>
          <w:tcPr>
            <w:tcW w:w="5670" w:type="dxa"/>
            <w:shd w:val="clear" w:color="auto" w:fill="CCCCCC"/>
          </w:tcPr>
          <w:p w:rsidR="008F589C" w:rsidRPr="00EF1775" w:rsidRDefault="008F589C" w:rsidP="002662D3">
            <w:pPr>
              <w:pStyle w:val="Tekstpodstawowy"/>
              <w:spacing w:before="0" w:after="0"/>
              <w:rPr>
                <w:szCs w:val="24"/>
              </w:rPr>
            </w:pPr>
          </w:p>
        </w:tc>
      </w:tr>
      <w:tr w:rsidR="008F589C" w:rsidTr="00A862B6">
        <w:trPr>
          <w:trHeight w:val="284"/>
        </w:trPr>
        <w:tc>
          <w:tcPr>
            <w:tcW w:w="541" w:type="dxa"/>
            <w:vAlign w:val="center"/>
          </w:tcPr>
          <w:p w:rsidR="008F589C" w:rsidRDefault="008F589C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5804" w:type="dxa"/>
          </w:tcPr>
          <w:p w:rsidR="008F589C" w:rsidRPr="00EF1775" w:rsidRDefault="008F589C" w:rsidP="00F346DA">
            <w:pPr>
              <w:pStyle w:val="Default"/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EF1775">
              <w:rPr>
                <w:rFonts w:ascii="Times New Roman" w:hAnsi="Times New Roman" w:cs="Times New Roman"/>
              </w:rPr>
              <w:t>W treści Instrukcji IK-1/191, CZĘŚĆ E1: Zestawienie wyliczonej kwoty zwrotu pomocy, proponuję przeformułowanie zapisu w sposób bardziej czytelny, tj: ,,W przypadku zaznaczenia odpowiedzi ,,TAK” w Części D1 w pytaniu nr 2 należy (…)”.</w:t>
            </w:r>
          </w:p>
        </w:tc>
        <w:tc>
          <w:tcPr>
            <w:tcW w:w="2127" w:type="dxa"/>
          </w:tcPr>
          <w:p w:rsidR="008F589C" w:rsidRPr="00EF1775" w:rsidRDefault="008F589C" w:rsidP="00F346DA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 w:rsidRPr="00EF1775">
              <w:rPr>
                <w:szCs w:val="24"/>
              </w:rPr>
              <w:t>DDI</w:t>
            </w:r>
          </w:p>
        </w:tc>
        <w:tc>
          <w:tcPr>
            <w:tcW w:w="5670" w:type="dxa"/>
            <w:shd w:val="clear" w:color="auto" w:fill="CCCCCC"/>
          </w:tcPr>
          <w:p w:rsidR="008F589C" w:rsidRPr="00EF1775" w:rsidRDefault="008F589C" w:rsidP="002662D3">
            <w:pPr>
              <w:pStyle w:val="Tekstpodstawowy"/>
              <w:spacing w:before="0" w:after="0"/>
              <w:rPr>
                <w:szCs w:val="24"/>
              </w:rPr>
            </w:pPr>
          </w:p>
        </w:tc>
      </w:tr>
      <w:tr w:rsidR="008F589C" w:rsidTr="00A862B6">
        <w:trPr>
          <w:trHeight w:val="284"/>
        </w:trPr>
        <w:tc>
          <w:tcPr>
            <w:tcW w:w="541" w:type="dxa"/>
            <w:vAlign w:val="center"/>
          </w:tcPr>
          <w:p w:rsidR="008F589C" w:rsidRDefault="008F589C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5804" w:type="dxa"/>
          </w:tcPr>
          <w:p w:rsidR="008F589C" w:rsidRPr="00EF1775" w:rsidRDefault="008F589C" w:rsidP="00F346DA">
            <w:pPr>
              <w:pStyle w:val="Default"/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EF1775">
              <w:rPr>
                <w:rFonts w:ascii="Times New Roman" w:hAnsi="Times New Roman" w:cs="Times New Roman"/>
              </w:rPr>
              <w:t>W spisie treści należy dostosować nazwy i symbole pism zgodnie z nazewnictwem stosowanym w procedurze.</w:t>
            </w:r>
          </w:p>
        </w:tc>
        <w:tc>
          <w:tcPr>
            <w:tcW w:w="2127" w:type="dxa"/>
          </w:tcPr>
          <w:p w:rsidR="008F589C" w:rsidRPr="00EF1775" w:rsidRDefault="008F589C" w:rsidP="00F346DA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 w:rsidRPr="00EF1775">
              <w:rPr>
                <w:szCs w:val="24"/>
              </w:rPr>
              <w:t>DDI</w:t>
            </w:r>
          </w:p>
        </w:tc>
        <w:tc>
          <w:tcPr>
            <w:tcW w:w="5670" w:type="dxa"/>
            <w:shd w:val="clear" w:color="auto" w:fill="CCCCCC"/>
          </w:tcPr>
          <w:p w:rsidR="008F589C" w:rsidRPr="00EF1775" w:rsidRDefault="008F589C" w:rsidP="002662D3">
            <w:pPr>
              <w:pStyle w:val="Tekstpodstawowy"/>
              <w:spacing w:before="0" w:after="0"/>
              <w:rPr>
                <w:szCs w:val="24"/>
              </w:rPr>
            </w:pPr>
          </w:p>
        </w:tc>
      </w:tr>
      <w:tr w:rsidR="008F589C" w:rsidTr="00A862B6">
        <w:trPr>
          <w:trHeight w:val="284"/>
        </w:trPr>
        <w:tc>
          <w:tcPr>
            <w:tcW w:w="541" w:type="dxa"/>
            <w:vAlign w:val="center"/>
          </w:tcPr>
          <w:p w:rsidR="008F589C" w:rsidRDefault="008F589C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5804" w:type="dxa"/>
          </w:tcPr>
          <w:p w:rsidR="008F589C" w:rsidRPr="00EF1775" w:rsidRDefault="008F589C" w:rsidP="00F346DA">
            <w:pPr>
              <w:pStyle w:val="Default"/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EF1775">
              <w:rPr>
                <w:rFonts w:ascii="Times New Roman" w:hAnsi="Times New Roman" w:cs="Times New Roman"/>
              </w:rPr>
              <w:t xml:space="preserve">Nazwę diagramu 1.1.4.2 proponuję dostosować do nazwy </w:t>
            </w:r>
            <w:r w:rsidRPr="00EF1775">
              <w:rPr>
                <w:rFonts w:ascii="Times New Roman" w:hAnsi="Times New Roman" w:cs="Times New Roman"/>
              </w:rPr>
              <w:lastRenderedPageBreak/>
              <w:t>procedury.</w:t>
            </w:r>
          </w:p>
        </w:tc>
        <w:tc>
          <w:tcPr>
            <w:tcW w:w="2127" w:type="dxa"/>
          </w:tcPr>
          <w:p w:rsidR="008F589C" w:rsidRPr="00EF1775" w:rsidRDefault="008F589C" w:rsidP="00F346DA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 w:rsidRPr="00EF1775">
              <w:rPr>
                <w:szCs w:val="24"/>
              </w:rPr>
              <w:lastRenderedPageBreak/>
              <w:t>DDI</w:t>
            </w:r>
          </w:p>
        </w:tc>
        <w:tc>
          <w:tcPr>
            <w:tcW w:w="5670" w:type="dxa"/>
            <w:shd w:val="clear" w:color="auto" w:fill="CCCCCC"/>
          </w:tcPr>
          <w:p w:rsidR="008F589C" w:rsidRPr="00EF1775" w:rsidRDefault="008F589C" w:rsidP="002662D3">
            <w:pPr>
              <w:pStyle w:val="Tekstpodstawowy"/>
              <w:spacing w:before="0" w:after="0"/>
              <w:rPr>
                <w:szCs w:val="24"/>
              </w:rPr>
            </w:pPr>
          </w:p>
        </w:tc>
      </w:tr>
      <w:tr w:rsidR="008F589C" w:rsidTr="00A862B6">
        <w:trPr>
          <w:trHeight w:val="284"/>
        </w:trPr>
        <w:tc>
          <w:tcPr>
            <w:tcW w:w="541" w:type="dxa"/>
            <w:vAlign w:val="center"/>
          </w:tcPr>
          <w:p w:rsidR="008F589C" w:rsidRDefault="008F589C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5804" w:type="dxa"/>
          </w:tcPr>
          <w:p w:rsidR="008F589C" w:rsidRPr="00EF1775" w:rsidRDefault="008F589C" w:rsidP="00F346DA">
            <w:pPr>
              <w:pStyle w:val="Default"/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EF1775">
              <w:rPr>
                <w:rFonts w:ascii="Times New Roman" w:hAnsi="Times New Roman" w:cs="Times New Roman"/>
              </w:rPr>
              <w:t>W tabeli zawartej w rozdziale 1.1.6</w:t>
            </w:r>
            <w:r w:rsidRPr="00EF1775">
              <w:rPr>
                <w:rFonts w:ascii="Times New Roman" w:hAnsi="Times New Roman" w:cs="Times New Roman"/>
                <w:i/>
              </w:rPr>
              <w:t xml:space="preserve"> Załączniki</w:t>
            </w:r>
            <w:r w:rsidRPr="00EF1775">
              <w:rPr>
                <w:rFonts w:ascii="Times New Roman" w:hAnsi="Times New Roman" w:cs="Times New Roman"/>
              </w:rPr>
              <w:t xml:space="preserve">, proponuję usunąć wyrażenie: ,,dokument wychodzący” przy karcie oceny i deklaracji bezstronności. </w:t>
            </w:r>
          </w:p>
        </w:tc>
        <w:tc>
          <w:tcPr>
            <w:tcW w:w="2127" w:type="dxa"/>
          </w:tcPr>
          <w:p w:rsidR="008F589C" w:rsidRPr="00EF1775" w:rsidRDefault="008F589C" w:rsidP="00F346DA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 w:rsidRPr="00EF1775">
              <w:rPr>
                <w:szCs w:val="24"/>
              </w:rPr>
              <w:t>DDI</w:t>
            </w:r>
          </w:p>
        </w:tc>
        <w:tc>
          <w:tcPr>
            <w:tcW w:w="5670" w:type="dxa"/>
            <w:shd w:val="clear" w:color="auto" w:fill="CCCCCC"/>
          </w:tcPr>
          <w:p w:rsidR="008F589C" w:rsidRPr="00EF1775" w:rsidRDefault="008F589C" w:rsidP="002662D3">
            <w:pPr>
              <w:pStyle w:val="Tekstpodstawowy"/>
              <w:spacing w:before="0" w:after="0"/>
              <w:rPr>
                <w:szCs w:val="24"/>
              </w:rPr>
            </w:pPr>
          </w:p>
        </w:tc>
      </w:tr>
      <w:tr w:rsidR="008F589C" w:rsidTr="00A862B6">
        <w:trPr>
          <w:trHeight w:val="284"/>
        </w:trPr>
        <w:tc>
          <w:tcPr>
            <w:tcW w:w="541" w:type="dxa"/>
            <w:vAlign w:val="center"/>
          </w:tcPr>
          <w:p w:rsidR="008F589C" w:rsidRDefault="008F589C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5804" w:type="dxa"/>
          </w:tcPr>
          <w:p w:rsidR="008F589C" w:rsidRPr="00EF1775" w:rsidRDefault="008F589C" w:rsidP="00F346DA">
            <w:pPr>
              <w:pStyle w:val="Default"/>
              <w:spacing w:after="60" w:line="320" w:lineRule="exact"/>
              <w:jc w:val="both"/>
              <w:rPr>
                <w:rFonts w:ascii="Times New Roman" w:hAnsi="Times New Roman" w:cs="Times New Roman"/>
              </w:rPr>
            </w:pPr>
            <w:r w:rsidRPr="00EF1775">
              <w:rPr>
                <w:rFonts w:ascii="Times New Roman" w:hAnsi="Times New Roman" w:cs="Times New Roman"/>
              </w:rPr>
              <w:t xml:space="preserve">W rozdziale </w:t>
            </w:r>
            <w:r w:rsidRPr="00EF1775">
              <w:rPr>
                <w:rFonts w:ascii="Times New Roman" w:hAnsi="Times New Roman" w:cs="Times New Roman"/>
                <w:i/>
              </w:rPr>
              <w:t xml:space="preserve">2. </w:t>
            </w:r>
            <w:bookmarkStart w:id="0" w:name="_Toc55620953"/>
            <w:bookmarkStart w:id="1" w:name="_Toc102284317"/>
            <w:bookmarkStart w:id="2" w:name="_Toc256678244"/>
            <w:r w:rsidRPr="00EF1775">
              <w:rPr>
                <w:rFonts w:ascii="Times New Roman" w:hAnsi="Times New Roman" w:cs="Times New Roman"/>
                <w:i/>
              </w:rPr>
              <w:t>Czynności wykonywane na poszczególnych stanowiskach pracy</w:t>
            </w:r>
            <w:bookmarkEnd w:id="0"/>
            <w:bookmarkEnd w:id="1"/>
            <w:bookmarkEnd w:id="2"/>
            <w:r w:rsidRPr="00EF1775">
              <w:rPr>
                <w:rFonts w:ascii="Times New Roman" w:hAnsi="Times New Roman" w:cs="Times New Roman"/>
              </w:rPr>
              <w:t xml:space="preserve"> proponuję zapis: ,,</w:t>
            </w:r>
            <w:r w:rsidRPr="00EF1775">
              <w:rPr>
                <w:rFonts w:ascii="Times New Roman" w:hAnsi="Times New Roman" w:cs="Times New Roman"/>
                <w:u w:val="single"/>
              </w:rPr>
              <w:t>złożenie</w:t>
            </w:r>
            <w:r w:rsidRPr="00EF1775">
              <w:rPr>
                <w:rFonts w:ascii="Times New Roman" w:hAnsi="Times New Roman" w:cs="Times New Roman"/>
              </w:rPr>
              <w:t xml:space="preserve"> deklaracji bezstronności” zastąpić zapisem ,,</w:t>
            </w:r>
            <w:r w:rsidRPr="00EF1775">
              <w:rPr>
                <w:rFonts w:ascii="Times New Roman" w:hAnsi="Times New Roman" w:cs="Times New Roman"/>
                <w:u w:val="single"/>
              </w:rPr>
              <w:t>podpisanie</w:t>
            </w:r>
            <w:r w:rsidRPr="00EF1775">
              <w:rPr>
                <w:rFonts w:ascii="Times New Roman" w:hAnsi="Times New Roman" w:cs="Times New Roman"/>
              </w:rPr>
              <w:t xml:space="preserve"> deklaracji bezstronności”.</w:t>
            </w:r>
          </w:p>
        </w:tc>
        <w:tc>
          <w:tcPr>
            <w:tcW w:w="2127" w:type="dxa"/>
          </w:tcPr>
          <w:p w:rsidR="008F589C" w:rsidRPr="00EF1775" w:rsidRDefault="008F589C" w:rsidP="00F346DA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 w:rsidRPr="00EF1775">
              <w:rPr>
                <w:szCs w:val="24"/>
              </w:rPr>
              <w:t>DDI</w:t>
            </w:r>
          </w:p>
        </w:tc>
        <w:tc>
          <w:tcPr>
            <w:tcW w:w="5670" w:type="dxa"/>
            <w:shd w:val="clear" w:color="auto" w:fill="CCCCCC"/>
          </w:tcPr>
          <w:p w:rsidR="008F589C" w:rsidRPr="00EF1775" w:rsidRDefault="008F589C" w:rsidP="002662D3">
            <w:pPr>
              <w:pStyle w:val="Tekstpodstawowy"/>
              <w:spacing w:before="0" w:after="0"/>
              <w:rPr>
                <w:szCs w:val="24"/>
              </w:rPr>
            </w:pPr>
          </w:p>
        </w:tc>
      </w:tr>
      <w:tr w:rsidR="008F589C" w:rsidTr="00A862B6">
        <w:trPr>
          <w:trHeight w:val="284"/>
        </w:trPr>
        <w:tc>
          <w:tcPr>
            <w:tcW w:w="541" w:type="dxa"/>
            <w:vAlign w:val="center"/>
          </w:tcPr>
          <w:p w:rsidR="008F589C" w:rsidRDefault="008F589C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5804" w:type="dxa"/>
          </w:tcPr>
          <w:p w:rsidR="008F589C" w:rsidRPr="00395F72" w:rsidRDefault="008F589C" w:rsidP="00DA1931">
            <w:pPr>
              <w:ind w:left="567" w:hanging="567"/>
              <w:jc w:val="both"/>
              <w:rPr>
                <w:b/>
                <w:sz w:val="22"/>
                <w:szCs w:val="22"/>
              </w:rPr>
            </w:pPr>
            <w:r w:rsidRPr="00395F72">
              <w:rPr>
                <w:b/>
                <w:sz w:val="22"/>
                <w:szCs w:val="22"/>
              </w:rPr>
              <w:t>Uwaga 2.1 Ad2)</w:t>
            </w:r>
          </w:p>
          <w:p w:rsidR="008F589C" w:rsidRPr="00994DE3" w:rsidRDefault="008F589C" w:rsidP="00DA1931">
            <w:pPr>
              <w:ind w:left="567" w:hanging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Pr="00994DE3">
              <w:rPr>
                <w:sz w:val="22"/>
                <w:szCs w:val="22"/>
              </w:rPr>
              <w:t xml:space="preserve">kreślenie w </w:t>
            </w:r>
            <w:r w:rsidRPr="00994DE3">
              <w:rPr>
                <w:rStyle w:val="Pogrubienie"/>
                <w:sz w:val="22"/>
                <w:szCs w:val="22"/>
              </w:rPr>
              <w:t>„</w:t>
            </w:r>
            <w:r w:rsidRPr="00994DE3">
              <w:rPr>
                <w:sz w:val="22"/>
                <w:szCs w:val="22"/>
              </w:rPr>
              <w:t>Instrukcji wypełnienia Karty oceny w okresie związania celem” szczegółowyc</w:t>
            </w:r>
            <w:r>
              <w:rPr>
                <w:sz w:val="22"/>
                <w:szCs w:val="22"/>
              </w:rPr>
              <w:t>h przypadków uruchamiania oceny, tj.:</w:t>
            </w:r>
          </w:p>
          <w:p w:rsidR="008F589C" w:rsidRPr="00994DE3" w:rsidRDefault="008F589C" w:rsidP="00DA193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567" w:hanging="567"/>
              <w:contextualSpacing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uzyskanie od </w:t>
            </w:r>
            <w:r w:rsidRPr="00994DE3">
              <w:rPr>
                <w:rFonts w:ascii="Times New Roman" w:hAnsi="Times New Roman"/>
              </w:rPr>
              <w:t>podmiotów zewnętrznych</w:t>
            </w:r>
            <w:r>
              <w:rPr>
                <w:rFonts w:ascii="Times New Roman" w:hAnsi="Times New Roman"/>
              </w:rPr>
              <w:t xml:space="preserve"> informacji</w:t>
            </w:r>
            <w:r w:rsidRPr="00994DE3">
              <w:rPr>
                <w:rFonts w:ascii="Times New Roman" w:hAnsi="Times New Roman"/>
              </w:rPr>
              <w:t xml:space="preserve"> o możliwości niezachowania warunków umowy przyznania pomocy przez beneficjenta, np. donos, kontrola UKS</w:t>
            </w:r>
            <w:r>
              <w:rPr>
                <w:rFonts w:ascii="Times New Roman" w:hAnsi="Times New Roman"/>
              </w:rPr>
              <w:t>, NIK, służby KE, ETO, MF, itp.,</w:t>
            </w:r>
          </w:p>
          <w:p w:rsidR="008F589C" w:rsidRPr="00994DE3" w:rsidRDefault="008F589C" w:rsidP="00DA193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567" w:hanging="567"/>
              <w:contextualSpacing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uzyskanie </w:t>
            </w:r>
            <w:r w:rsidRPr="00994DE3">
              <w:rPr>
                <w:rFonts w:ascii="Times New Roman" w:hAnsi="Times New Roman"/>
              </w:rPr>
              <w:t>informacj</w:t>
            </w:r>
            <w:r>
              <w:rPr>
                <w:rFonts w:ascii="Times New Roman" w:hAnsi="Times New Roman"/>
              </w:rPr>
              <w:t>i o przeprowadzonych w ARiMR audytach/kontrolach (np. audyty DAW, kontrole doraźne DDD, kontrole sprawdzające DKM),</w:t>
            </w:r>
          </w:p>
          <w:p w:rsidR="008F589C" w:rsidRPr="00994DE3" w:rsidRDefault="008F589C" w:rsidP="00DA193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567" w:hanging="567"/>
              <w:contextualSpacing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uzyskanie</w:t>
            </w:r>
            <w:r w:rsidRPr="00994DE3">
              <w:rPr>
                <w:rFonts w:ascii="Times New Roman" w:hAnsi="Times New Roman"/>
              </w:rPr>
              <w:t xml:space="preserve"> informacji z Monitora Sądowego i Gospodarczego, KRS o statusie prawnym beneficj</w:t>
            </w:r>
            <w:r>
              <w:rPr>
                <w:rFonts w:ascii="Times New Roman" w:hAnsi="Times New Roman"/>
              </w:rPr>
              <w:t>enta,</w:t>
            </w:r>
          </w:p>
          <w:p w:rsidR="008F589C" w:rsidRPr="00994DE3" w:rsidRDefault="008F589C" w:rsidP="00DA193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567" w:hanging="567"/>
              <w:contextualSpacing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uzyskanie innych informacji o wystąpieniu uchybień/nieprawidłowości w okresie związania celem.</w:t>
            </w:r>
          </w:p>
          <w:p w:rsidR="008F589C" w:rsidRPr="00EF1775" w:rsidRDefault="008F589C" w:rsidP="00A94D4F">
            <w:pPr>
              <w:spacing w:before="0"/>
              <w:jc w:val="both"/>
              <w:rPr>
                <w:b/>
                <w:szCs w:val="24"/>
              </w:rPr>
            </w:pPr>
          </w:p>
        </w:tc>
        <w:tc>
          <w:tcPr>
            <w:tcW w:w="2127" w:type="dxa"/>
          </w:tcPr>
          <w:p w:rsidR="008F589C" w:rsidRPr="00EF1775" w:rsidRDefault="008F589C" w:rsidP="000D6ADD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 w:rsidRPr="00EF1775">
              <w:rPr>
                <w:szCs w:val="24"/>
              </w:rPr>
              <w:t>D</w:t>
            </w:r>
            <w:r>
              <w:rPr>
                <w:szCs w:val="24"/>
              </w:rPr>
              <w:t>AW</w:t>
            </w:r>
          </w:p>
        </w:tc>
        <w:tc>
          <w:tcPr>
            <w:tcW w:w="5670" w:type="dxa"/>
            <w:vMerge w:val="restart"/>
            <w:shd w:val="clear" w:color="auto" w:fill="CCCCCC"/>
          </w:tcPr>
          <w:p w:rsidR="008F589C" w:rsidRPr="00EF1775" w:rsidRDefault="008F589C" w:rsidP="002662D3">
            <w:pPr>
              <w:pStyle w:val="Tekstpodstawowy"/>
              <w:spacing w:before="0" w:after="0"/>
              <w:rPr>
                <w:szCs w:val="24"/>
              </w:rPr>
            </w:pPr>
          </w:p>
        </w:tc>
      </w:tr>
      <w:tr w:rsidR="008F589C" w:rsidTr="00A862B6">
        <w:trPr>
          <w:trHeight w:val="284"/>
        </w:trPr>
        <w:tc>
          <w:tcPr>
            <w:tcW w:w="541" w:type="dxa"/>
            <w:vAlign w:val="center"/>
          </w:tcPr>
          <w:p w:rsidR="008F589C" w:rsidRDefault="008F589C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5804" w:type="dxa"/>
          </w:tcPr>
          <w:p w:rsidR="008F589C" w:rsidRPr="00994DE3" w:rsidRDefault="008F589C" w:rsidP="00DA1931">
            <w:pPr>
              <w:pStyle w:val="Akapitzlist"/>
              <w:spacing w:after="0" w:line="240" w:lineRule="auto"/>
              <w:ind w:left="0"/>
              <w:rPr>
                <w:rStyle w:val="Pogrubienie"/>
                <w:rFonts w:ascii="Times New Roman" w:hAnsi="Times New Roman"/>
                <w:b w:val="0"/>
                <w:bCs w:val="0"/>
                <w:i/>
              </w:rPr>
            </w:pPr>
            <w:r w:rsidRPr="00994DE3">
              <w:rPr>
                <w:rStyle w:val="Pogrubienie"/>
                <w:rFonts w:ascii="Times New Roman" w:hAnsi="Times New Roman"/>
              </w:rPr>
              <w:t xml:space="preserve">W pkt 1.1.5. KP, tiret 2, w treści reguły 1 zapisano, że procedura jest uruchamiana w przypadku uzyskania informacji o możliwości wystąpienia uchybień/nieprawidłowości w okresie związania celem zapisanym </w:t>
            </w:r>
            <w:r w:rsidRPr="00994DE3">
              <w:rPr>
                <w:rStyle w:val="Pogrubienie"/>
                <w:rFonts w:ascii="Times New Roman" w:hAnsi="Times New Roman"/>
                <w:i/>
              </w:rPr>
              <w:t>„w umowie przyznania pomocy/decyzji/ rozporządzeniach wykonawczych.”</w:t>
            </w:r>
            <w:r w:rsidRPr="00994DE3">
              <w:rPr>
                <w:rStyle w:val="Pogrubienie"/>
                <w:rFonts w:ascii="Times New Roman" w:hAnsi="Times New Roman"/>
              </w:rPr>
              <w:t xml:space="preserve"> </w:t>
            </w:r>
          </w:p>
          <w:p w:rsidR="008F589C" w:rsidRPr="00994DE3" w:rsidRDefault="008F589C" w:rsidP="00DA1931">
            <w:pPr>
              <w:spacing w:before="0"/>
              <w:jc w:val="both"/>
              <w:rPr>
                <w:sz w:val="22"/>
                <w:szCs w:val="22"/>
              </w:rPr>
            </w:pPr>
            <w:r w:rsidRPr="00994DE3">
              <w:rPr>
                <w:rStyle w:val="Pogrubienie"/>
                <w:sz w:val="22"/>
                <w:szCs w:val="22"/>
              </w:rPr>
              <w:t>Jednocześnie w „</w:t>
            </w:r>
            <w:r w:rsidRPr="00994DE3">
              <w:rPr>
                <w:sz w:val="22"/>
                <w:szCs w:val="22"/>
              </w:rPr>
              <w:t>Instrukcji wypełnienia Karty oceny w okresie związania celem” (IK-191)</w:t>
            </w:r>
            <w:r w:rsidRPr="00994DE3">
              <w:rPr>
                <w:rStyle w:val="Pogrubienie"/>
                <w:sz w:val="22"/>
                <w:szCs w:val="22"/>
              </w:rPr>
              <w:t>, w</w:t>
            </w:r>
            <w:r w:rsidRPr="00994DE3">
              <w:rPr>
                <w:sz w:val="22"/>
                <w:szCs w:val="22"/>
              </w:rPr>
              <w:t xml:space="preserve"> punkcie </w:t>
            </w:r>
            <w:r w:rsidRPr="00994DE3">
              <w:rPr>
                <w:b/>
                <w:i/>
                <w:sz w:val="22"/>
                <w:szCs w:val="22"/>
              </w:rPr>
              <w:t xml:space="preserve">„I. </w:t>
            </w:r>
            <w:r w:rsidRPr="00994DE3">
              <w:rPr>
                <w:b/>
                <w:bCs/>
                <w:i/>
                <w:sz w:val="22"/>
                <w:szCs w:val="22"/>
              </w:rPr>
              <w:lastRenderedPageBreak/>
              <w:t>Zobowiązania dotyczące okresu związania celem</w:t>
            </w:r>
            <w:r w:rsidRPr="00994DE3">
              <w:rPr>
                <w:b/>
                <w:i/>
                <w:sz w:val="22"/>
                <w:szCs w:val="22"/>
              </w:rPr>
              <w:t>”</w:t>
            </w:r>
            <w:r w:rsidRPr="00994DE3">
              <w:rPr>
                <w:sz w:val="22"/>
                <w:szCs w:val="22"/>
              </w:rPr>
              <w:t xml:space="preserve"> wskazano, m.in.: „</w:t>
            </w:r>
            <w:r w:rsidRPr="00994DE3">
              <w:rPr>
                <w:bCs/>
                <w:i/>
                <w:sz w:val="22"/>
                <w:szCs w:val="22"/>
              </w:rPr>
              <w:t xml:space="preserve">Zobowiązania te muszą być zgodne z </w:t>
            </w:r>
            <w:r w:rsidRPr="00994DE3">
              <w:rPr>
                <w:b/>
                <w:bCs/>
                <w:i/>
                <w:sz w:val="22"/>
                <w:szCs w:val="22"/>
              </w:rPr>
              <w:t xml:space="preserve">umową/decyzją o przyznanie pomocy, </w:t>
            </w:r>
            <w:r w:rsidRPr="00994DE3">
              <w:rPr>
                <w:b/>
                <w:i/>
                <w:sz w:val="22"/>
                <w:szCs w:val="22"/>
              </w:rPr>
              <w:t>ustawą</w:t>
            </w:r>
            <w:r w:rsidRPr="00994DE3">
              <w:rPr>
                <w:b/>
                <w:bCs/>
                <w:i/>
                <w:sz w:val="22"/>
                <w:szCs w:val="22"/>
              </w:rPr>
              <w:t xml:space="preserve">, </w:t>
            </w:r>
            <w:r w:rsidRPr="00994DE3">
              <w:rPr>
                <w:b/>
                <w:i/>
                <w:sz w:val="22"/>
                <w:szCs w:val="22"/>
              </w:rPr>
              <w:t>rozporządzeniami wykonawczymi, rozporządzeniem 1698/2005 i jego aktami wykonawczymi</w:t>
            </w:r>
            <w:r w:rsidRPr="00994DE3">
              <w:rPr>
                <w:i/>
                <w:sz w:val="22"/>
                <w:szCs w:val="22"/>
              </w:rPr>
              <w:t>.”</w:t>
            </w:r>
            <w:r w:rsidRPr="00994DE3">
              <w:rPr>
                <w:sz w:val="22"/>
                <w:szCs w:val="22"/>
              </w:rPr>
              <w:t xml:space="preserve"> </w:t>
            </w:r>
          </w:p>
          <w:p w:rsidR="008F589C" w:rsidRPr="00994DE3" w:rsidRDefault="008F589C" w:rsidP="00DA1931">
            <w:pPr>
              <w:spacing w:before="0"/>
              <w:jc w:val="both"/>
              <w:rPr>
                <w:i/>
                <w:sz w:val="22"/>
                <w:szCs w:val="22"/>
              </w:rPr>
            </w:pPr>
            <w:r w:rsidRPr="00994DE3">
              <w:rPr>
                <w:sz w:val="22"/>
                <w:szCs w:val="22"/>
              </w:rPr>
              <w:t>W „Instrukcji…”, nie wskazano odniesienia poprawności oceny do</w:t>
            </w:r>
            <w:r w:rsidRPr="00994DE3">
              <w:rPr>
                <w:b/>
                <w:sz w:val="22"/>
                <w:szCs w:val="22"/>
              </w:rPr>
              <w:t xml:space="preserve"> ustawy</w:t>
            </w:r>
            <w:r w:rsidRPr="00994DE3">
              <w:rPr>
                <w:b/>
                <w:bCs/>
                <w:sz w:val="22"/>
                <w:szCs w:val="22"/>
              </w:rPr>
              <w:t xml:space="preserve">, </w:t>
            </w:r>
            <w:r w:rsidRPr="00994DE3">
              <w:rPr>
                <w:b/>
                <w:sz w:val="22"/>
                <w:szCs w:val="22"/>
              </w:rPr>
              <w:t xml:space="preserve">rozporządzeń wykonawczych, rozporządzenia 1698/2005 i jego aktów wykonawczych, </w:t>
            </w:r>
            <w:r w:rsidRPr="00994DE3">
              <w:rPr>
                <w:sz w:val="22"/>
                <w:szCs w:val="22"/>
              </w:rPr>
              <w:t xml:space="preserve">np.: </w:t>
            </w:r>
            <w:r w:rsidRPr="00994DE3">
              <w:rPr>
                <w:b/>
                <w:sz w:val="22"/>
                <w:szCs w:val="22"/>
              </w:rPr>
              <w:t xml:space="preserve">CZĘŚĆ D 1: Wynik oceny związania celem - </w:t>
            </w:r>
            <w:r w:rsidRPr="00994DE3">
              <w:rPr>
                <w:sz w:val="22"/>
                <w:szCs w:val="22"/>
              </w:rPr>
              <w:t>„</w:t>
            </w:r>
            <w:r w:rsidRPr="00994DE3">
              <w:rPr>
                <w:bCs/>
                <w:i/>
                <w:sz w:val="22"/>
                <w:szCs w:val="22"/>
              </w:rPr>
              <w:t xml:space="preserve">W przypadku, gdy podczas </w:t>
            </w:r>
            <w:r w:rsidRPr="00994DE3">
              <w:rPr>
                <w:i/>
                <w:sz w:val="22"/>
                <w:szCs w:val="22"/>
              </w:rPr>
              <w:t xml:space="preserve">przeprowadzonej oceny stwierdzono, że realizowana przez beneficjenta operacja jest zgodna z </w:t>
            </w:r>
            <w:r w:rsidRPr="00994DE3">
              <w:rPr>
                <w:b/>
                <w:i/>
                <w:sz w:val="22"/>
                <w:szCs w:val="22"/>
              </w:rPr>
              <w:t>umową/decyzją o przyznanie pomocy</w:t>
            </w:r>
            <w:r w:rsidRPr="00994DE3">
              <w:rPr>
                <w:i/>
                <w:sz w:val="22"/>
                <w:szCs w:val="22"/>
              </w:rPr>
              <w:t xml:space="preserve"> należy w </w:t>
            </w:r>
            <w:r w:rsidRPr="00994DE3">
              <w:rPr>
                <w:i/>
                <w:iCs/>
                <w:sz w:val="22"/>
                <w:szCs w:val="22"/>
              </w:rPr>
              <w:t>„Wyniku oceny w okresie związania”</w:t>
            </w:r>
            <w:r w:rsidRPr="00994DE3">
              <w:rPr>
                <w:i/>
                <w:sz w:val="22"/>
                <w:szCs w:val="22"/>
              </w:rPr>
              <w:t xml:space="preserve"> zaznaczyć odpowiedź ,,TAK” w punkcie 1. Oznacza to pozytywne zakończenie oceny związania celem”.</w:t>
            </w:r>
          </w:p>
          <w:p w:rsidR="008F589C" w:rsidRPr="00994DE3" w:rsidRDefault="008F589C" w:rsidP="00DA1931">
            <w:pPr>
              <w:spacing w:before="0"/>
              <w:jc w:val="both"/>
              <w:rPr>
                <w:rStyle w:val="Pogrubienie"/>
                <w:b w:val="0"/>
                <w:i/>
                <w:sz w:val="22"/>
                <w:szCs w:val="22"/>
              </w:rPr>
            </w:pPr>
            <w:r w:rsidRPr="002D5FDD">
              <w:rPr>
                <w:rStyle w:val="Pogrubienie"/>
                <w:sz w:val="22"/>
                <w:szCs w:val="22"/>
              </w:rPr>
              <w:t xml:space="preserve">Natomiast w „Karcie oceny w okresie związania celem” (K-1/191), wskazano odniesienie tylko do umowy i decyzji przyznania pomocy z pominięciem ustawy czy rozporządzeń, np.: w Części A1, pkt.3 zapisano: </w:t>
            </w:r>
            <w:r w:rsidRPr="002D5FDD">
              <w:rPr>
                <w:rStyle w:val="Pogrubienie"/>
                <w:i/>
                <w:sz w:val="22"/>
                <w:szCs w:val="22"/>
              </w:rPr>
              <w:t xml:space="preserve">„Czy w miejscu realizacji operacji jest prowadzona działaność </w:t>
            </w:r>
            <w:r w:rsidRPr="002D5FDD">
              <w:rPr>
                <w:rStyle w:val="Pogrubienie"/>
                <w:sz w:val="22"/>
                <w:szCs w:val="22"/>
              </w:rPr>
              <w:t xml:space="preserve">(winno być: działalność) </w:t>
            </w:r>
            <w:r w:rsidRPr="002D5FDD">
              <w:rPr>
                <w:rStyle w:val="Pogrubienie"/>
                <w:i/>
                <w:sz w:val="22"/>
                <w:szCs w:val="22"/>
              </w:rPr>
              <w:t xml:space="preserve"> zgodna z umową/decyzją o przynanie </w:t>
            </w:r>
            <w:r w:rsidRPr="002D5FDD">
              <w:rPr>
                <w:rStyle w:val="Pogrubienie"/>
                <w:sz w:val="22"/>
                <w:szCs w:val="22"/>
              </w:rPr>
              <w:t xml:space="preserve">(winno być: przyznanie) </w:t>
            </w:r>
            <w:r w:rsidRPr="002D5FDD">
              <w:rPr>
                <w:rStyle w:val="Pogrubienie"/>
                <w:i/>
                <w:sz w:val="22"/>
                <w:szCs w:val="22"/>
              </w:rPr>
              <w:t xml:space="preserve">pomocy.”. </w:t>
            </w:r>
            <w:r w:rsidRPr="002D5FDD">
              <w:rPr>
                <w:rStyle w:val="Pogrubienie"/>
                <w:sz w:val="22"/>
                <w:szCs w:val="22"/>
              </w:rPr>
              <w:t>Inny przykład: w Części A2, pkt.2 zapisano: „</w:t>
            </w:r>
            <w:r w:rsidRPr="002D5FDD">
              <w:rPr>
                <w:rStyle w:val="Pogrubienie"/>
                <w:i/>
                <w:sz w:val="22"/>
                <w:szCs w:val="22"/>
              </w:rPr>
              <w:t>W wyniku oceny w okresie związania celem stwierdzono, iż realizowana przez beneficjenta operacja jest zgodna z umową/decyzją o przyznaniu pomocy”</w:t>
            </w:r>
          </w:p>
          <w:p w:rsidR="008F589C" w:rsidRPr="00DA1931" w:rsidRDefault="008F589C" w:rsidP="00DA1931">
            <w:pPr>
              <w:spacing w:before="0"/>
              <w:jc w:val="both"/>
              <w:rPr>
                <w:bCs/>
                <w:sz w:val="22"/>
                <w:szCs w:val="22"/>
              </w:rPr>
            </w:pPr>
            <w:r w:rsidRPr="00994DE3">
              <w:rPr>
                <w:sz w:val="22"/>
                <w:szCs w:val="22"/>
              </w:rPr>
              <w:t>Porównując</w:t>
            </w:r>
            <w:r w:rsidRPr="00994DE3">
              <w:rPr>
                <w:rStyle w:val="Pogrubienie"/>
                <w:sz w:val="22"/>
                <w:szCs w:val="22"/>
              </w:rPr>
              <w:t xml:space="preserve"> powyższe zapisy w częściach A1 pkt.3; A2 pkt.2 z treścią B1 pkt.1 (w uzasadnieniu podjętej decyzji…), </w:t>
            </w:r>
            <w:r w:rsidRPr="00994DE3">
              <w:rPr>
                <w:sz w:val="22"/>
                <w:szCs w:val="22"/>
              </w:rPr>
              <w:t xml:space="preserve">DAW proponuje ich ujednolicenie we wszystkich miejscach ww. „Karty…” oraz „Instrukcji…”. </w:t>
            </w:r>
          </w:p>
        </w:tc>
        <w:tc>
          <w:tcPr>
            <w:tcW w:w="2127" w:type="dxa"/>
          </w:tcPr>
          <w:p w:rsidR="008F589C" w:rsidRPr="00EF1775" w:rsidRDefault="008F589C" w:rsidP="002662D3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DAW</w:t>
            </w:r>
          </w:p>
        </w:tc>
        <w:tc>
          <w:tcPr>
            <w:tcW w:w="5670" w:type="dxa"/>
            <w:vMerge/>
            <w:shd w:val="clear" w:color="auto" w:fill="CCCCCC"/>
          </w:tcPr>
          <w:p w:rsidR="008F589C" w:rsidRPr="00EF1775" w:rsidRDefault="008F589C" w:rsidP="002662D3">
            <w:pPr>
              <w:pStyle w:val="Tekstpodstawowy"/>
              <w:spacing w:before="0" w:after="0"/>
              <w:rPr>
                <w:szCs w:val="24"/>
              </w:rPr>
            </w:pPr>
          </w:p>
        </w:tc>
      </w:tr>
      <w:tr w:rsidR="008F589C" w:rsidTr="005F03C0">
        <w:trPr>
          <w:trHeight w:val="284"/>
        </w:trPr>
        <w:tc>
          <w:tcPr>
            <w:tcW w:w="14142" w:type="dxa"/>
            <w:gridSpan w:val="4"/>
            <w:vAlign w:val="center"/>
          </w:tcPr>
          <w:p w:rsidR="008F589C" w:rsidRPr="008A0941" w:rsidRDefault="008F589C" w:rsidP="00F67A4D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 w:rsidRPr="002A484D">
              <w:rPr>
                <w:b/>
                <w:sz w:val="22"/>
                <w:szCs w:val="22"/>
              </w:rPr>
              <w:lastRenderedPageBreak/>
              <w:t xml:space="preserve">Wykaz </w:t>
            </w:r>
            <w:r>
              <w:rPr>
                <w:b/>
                <w:sz w:val="22"/>
                <w:szCs w:val="22"/>
              </w:rPr>
              <w:t xml:space="preserve">uwag częściowo </w:t>
            </w:r>
            <w:r w:rsidRPr="002A484D">
              <w:rPr>
                <w:b/>
                <w:sz w:val="22"/>
                <w:szCs w:val="22"/>
              </w:rPr>
              <w:t>uwzględnionych</w:t>
            </w:r>
            <w:r>
              <w:rPr>
                <w:b/>
                <w:sz w:val="22"/>
                <w:szCs w:val="22"/>
              </w:rPr>
              <w:t>*</w:t>
            </w:r>
          </w:p>
        </w:tc>
      </w:tr>
      <w:tr w:rsidR="008F589C" w:rsidTr="008A0941">
        <w:trPr>
          <w:trHeight w:val="284"/>
        </w:trPr>
        <w:tc>
          <w:tcPr>
            <w:tcW w:w="541" w:type="dxa"/>
            <w:vAlign w:val="center"/>
          </w:tcPr>
          <w:p w:rsidR="008F589C" w:rsidRDefault="008F589C" w:rsidP="006D40A5">
            <w:pPr>
              <w:pStyle w:val="Tekstpodstawowy"/>
              <w:numPr>
                <w:ilvl w:val="0"/>
                <w:numId w:val="7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5804" w:type="dxa"/>
          </w:tcPr>
          <w:p w:rsidR="008F589C" w:rsidRPr="00395F72" w:rsidRDefault="008F589C" w:rsidP="00395F72">
            <w:pPr>
              <w:ind w:left="567" w:hanging="567"/>
              <w:jc w:val="both"/>
              <w:rPr>
                <w:b/>
                <w:sz w:val="22"/>
                <w:szCs w:val="22"/>
              </w:rPr>
            </w:pPr>
            <w:r w:rsidRPr="00395F72">
              <w:rPr>
                <w:b/>
                <w:sz w:val="22"/>
                <w:szCs w:val="22"/>
              </w:rPr>
              <w:t>Uwaga 2.1 Ad</w:t>
            </w:r>
            <w:r>
              <w:rPr>
                <w:b/>
                <w:sz w:val="22"/>
                <w:szCs w:val="22"/>
              </w:rPr>
              <w:t>1</w:t>
            </w:r>
            <w:r w:rsidRPr="00395F72">
              <w:rPr>
                <w:b/>
                <w:sz w:val="22"/>
                <w:szCs w:val="22"/>
              </w:rPr>
              <w:t>)</w:t>
            </w:r>
          </w:p>
          <w:p w:rsidR="008F589C" w:rsidRPr="00BE39A1" w:rsidRDefault="008F589C" w:rsidP="008A0941">
            <w:pPr>
              <w:jc w:val="both"/>
              <w:rPr>
                <w:i/>
                <w:color w:val="000000"/>
                <w:sz w:val="22"/>
                <w:szCs w:val="22"/>
              </w:rPr>
            </w:pPr>
            <w:r w:rsidRPr="00BE39A1">
              <w:rPr>
                <w:color w:val="000000"/>
                <w:sz w:val="22"/>
                <w:szCs w:val="22"/>
              </w:rPr>
              <w:t>W treści reguły 1 (1.1.5. Reguły) zapisano, że procedura oceny związania celem uruchamiana jest w następujących przypadkach:</w:t>
            </w:r>
          </w:p>
          <w:p w:rsidR="008F589C" w:rsidRPr="00BE39A1" w:rsidRDefault="008F589C" w:rsidP="008A0941">
            <w:pPr>
              <w:numPr>
                <w:ilvl w:val="0"/>
                <w:numId w:val="12"/>
              </w:numPr>
              <w:spacing w:before="0"/>
              <w:ind w:left="284" w:hanging="284"/>
              <w:jc w:val="both"/>
              <w:rPr>
                <w:rStyle w:val="Pogrubienie"/>
                <w:b w:val="0"/>
                <w:bCs w:val="0"/>
                <w:i/>
                <w:sz w:val="22"/>
                <w:szCs w:val="22"/>
              </w:rPr>
            </w:pPr>
            <w:r w:rsidRPr="00BE39A1">
              <w:rPr>
                <w:rStyle w:val="Pogrubienie"/>
                <w:i/>
                <w:sz w:val="22"/>
                <w:szCs w:val="22"/>
              </w:rPr>
              <w:lastRenderedPageBreak/>
              <w:t xml:space="preserve">przeprowadzenia </w:t>
            </w:r>
            <w:r w:rsidRPr="00BE39A1">
              <w:rPr>
                <w:i/>
                <w:sz w:val="22"/>
                <w:szCs w:val="22"/>
              </w:rPr>
              <w:t>kontroli ex post</w:t>
            </w:r>
            <w:r w:rsidRPr="00BE39A1">
              <w:rPr>
                <w:rStyle w:val="Pogrubienie"/>
                <w:i/>
                <w:sz w:val="22"/>
                <w:szCs w:val="22"/>
              </w:rPr>
              <w:t>;</w:t>
            </w:r>
          </w:p>
          <w:p w:rsidR="008F589C" w:rsidRPr="00BE39A1" w:rsidRDefault="008F589C" w:rsidP="008A0941">
            <w:pPr>
              <w:numPr>
                <w:ilvl w:val="0"/>
                <w:numId w:val="12"/>
              </w:numPr>
              <w:spacing w:before="0"/>
              <w:ind w:left="284" w:hanging="284"/>
              <w:jc w:val="both"/>
              <w:rPr>
                <w:rStyle w:val="Pogrubienie"/>
                <w:b w:val="0"/>
                <w:bCs w:val="0"/>
                <w:i/>
                <w:sz w:val="22"/>
                <w:szCs w:val="22"/>
              </w:rPr>
            </w:pPr>
            <w:r w:rsidRPr="00BE39A1">
              <w:rPr>
                <w:rStyle w:val="Pogrubienie"/>
                <w:i/>
                <w:sz w:val="22"/>
                <w:szCs w:val="22"/>
              </w:rPr>
              <w:t>uzyskania informacji o możliwości wystąpienia uchybień/nieprawidłowości w okresie związania celem zapisanym w umowie przyznania pomocy/decyzji/ rozporządzeniach wykonawczych.</w:t>
            </w:r>
          </w:p>
          <w:p w:rsidR="008F589C" w:rsidRPr="00BE39A1" w:rsidRDefault="008F589C" w:rsidP="00DA1931">
            <w:pPr>
              <w:spacing w:before="0"/>
              <w:jc w:val="both"/>
              <w:rPr>
                <w:sz w:val="22"/>
                <w:szCs w:val="22"/>
              </w:rPr>
            </w:pPr>
            <w:r w:rsidRPr="00BE39A1">
              <w:rPr>
                <w:sz w:val="22"/>
                <w:szCs w:val="22"/>
              </w:rPr>
              <w:t>DAW proponuje:</w:t>
            </w:r>
          </w:p>
          <w:p w:rsidR="008F589C" w:rsidRPr="008A0941" w:rsidRDefault="008F589C" w:rsidP="00DA1931">
            <w:pPr>
              <w:spacing w:before="0"/>
              <w:ind w:left="567" w:hanging="567"/>
              <w:jc w:val="both"/>
              <w:rPr>
                <w:sz w:val="22"/>
                <w:szCs w:val="22"/>
              </w:rPr>
            </w:pPr>
            <w:r w:rsidRPr="00BE39A1">
              <w:rPr>
                <w:sz w:val="22"/>
                <w:szCs w:val="22"/>
              </w:rPr>
              <w:t>Ad1) wskazanie podstawy prawnej z której wynika obowiązek weryfikacji przez ARiMR osiągnięcia i zachowania celu operacji (art. 72 rozporządzenia Rady 1698/2005).</w:t>
            </w:r>
          </w:p>
        </w:tc>
        <w:tc>
          <w:tcPr>
            <w:tcW w:w="2127" w:type="dxa"/>
          </w:tcPr>
          <w:p w:rsidR="008F589C" w:rsidRPr="00EF1775" w:rsidRDefault="008F589C" w:rsidP="002662D3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DAW</w:t>
            </w:r>
          </w:p>
        </w:tc>
        <w:tc>
          <w:tcPr>
            <w:tcW w:w="5670" w:type="dxa"/>
            <w:shd w:val="clear" w:color="auto" w:fill="FFFFFF" w:themeFill="background1"/>
          </w:tcPr>
          <w:p w:rsidR="008F589C" w:rsidRPr="00F67A4D" w:rsidRDefault="008F589C" w:rsidP="008A0941">
            <w:pPr>
              <w:jc w:val="both"/>
              <w:rPr>
                <w:color w:val="000000"/>
                <w:sz w:val="22"/>
                <w:szCs w:val="22"/>
              </w:rPr>
            </w:pPr>
            <w:r w:rsidRPr="00F67A4D">
              <w:rPr>
                <w:color w:val="000000"/>
                <w:sz w:val="22"/>
                <w:szCs w:val="22"/>
              </w:rPr>
              <w:t>Uwaga częściowo uwzględniona do procedury w regule 1 tiret drugi otrzymał brzmienie:</w:t>
            </w:r>
          </w:p>
          <w:p w:rsidR="008F589C" w:rsidRDefault="008F589C" w:rsidP="00F67A4D">
            <w:pPr>
              <w:pStyle w:val="Akapitzlist"/>
              <w:numPr>
                <w:ilvl w:val="0"/>
                <w:numId w:val="11"/>
              </w:numPr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A094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uzyskania informacji o możliwości wystąpienia uchybień/nieprawidłowości w okresie związania celem zapisanym w umowie/decyzji o przyznanie pomocy, </w:t>
            </w:r>
            <w:r w:rsidRPr="008A094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ustawie, rozporządzeniach wykonawczych, rozporządzeniu 1698/2005 z dnia 20 września 2005 r. w sprawie wsparcia rozwoju obszarów wiejskich przez Europejski Fundusz Rolny na rzecz Rozwoju Obszarów Wiejskich (EFRROW) (Dz. U. L 277 z 21.10.2005 r., str. 1 z pó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ź</w:t>
            </w:r>
            <w:r w:rsidRPr="008A094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n. zm.) oraz jego aktach wykonawczych.</w:t>
            </w:r>
          </w:p>
          <w:p w:rsidR="008F589C" w:rsidRPr="00DA1931" w:rsidRDefault="008F589C" w:rsidP="00815694">
            <w:pPr>
              <w:pStyle w:val="Akapitzlist"/>
              <w:ind w:left="33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 związku z uwagą DAW pkt 2.2 ujednolicono zapisy w całej KP w tym również </w:t>
            </w:r>
            <w:r w:rsidRPr="00DA19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 regule 1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 związku z powyższym </w:t>
            </w:r>
            <w:r w:rsidRPr="00DA19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powoł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ano się </w:t>
            </w:r>
            <w:r w:rsidRPr="00DA19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na całe rozporządzenie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1698/2005 a nie tylko na art. 72.</w:t>
            </w:r>
          </w:p>
        </w:tc>
      </w:tr>
      <w:tr w:rsidR="008F589C" w:rsidTr="00EF2F59">
        <w:trPr>
          <w:trHeight w:val="284"/>
        </w:trPr>
        <w:tc>
          <w:tcPr>
            <w:tcW w:w="14142" w:type="dxa"/>
            <w:gridSpan w:val="4"/>
            <w:vAlign w:val="center"/>
          </w:tcPr>
          <w:p w:rsidR="008F589C" w:rsidRPr="00EF1775" w:rsidRDefault="008F589C" w:rsidP="002064FB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 w:rsidRPr="00EF1775">
              <w:rPr>
                <w:b/>
                <w:szCs w:val="24"/>
              </w:rPr>
              <w:lastRenderedPageBreak/>
              <w:t>Wykaz uwag nieuwzględnionych*</w:t>
            </w:r>
          </w:p>
        </w:tc>
      </w:tr>
      <w:tr w:rsidR="008F589C" w:rsidTr="00A862B6">
        <w:trPr>
          <w:trHeight w:val="284"/>
        </w:trPr>
        <w:tc>
          <w:tcPr>
            <w:tcW w:w="541" w:type="dxa"/>
            <w:vAlign w:val="center"/>
          </w:tcPr>
          <w:p w:rsidR="008F589C" w:rsidRDefault="008F589C" w:rsidP="006D40A5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5804" w:type="dxa"/>
          </w:tcPr>
          <w:p w:rsidR="008F589C" w:rsidRPr="00EF1775" w:rsidRDefault="008F589C" w:rsidP="00F346DA">
            <w:pPr>
              <w:pStyle w:val="Tekstpodstawowy"/>
              <w:spacing w:before="0" w:after="0"/>
              <w:rPr>
                <w:szCs w:val="24"/>
              </w:rPr>
            </w:pPr>
            <w:r w:rsidRPr="00EF1775">
              <w:rPr>
                <w:szCs w:val="24"/>
              </w:rPr>
              <w:t xml:space="preserve">P-1/191 Pismo do Beneficjenta z prośbą o dostarczenie uzupełnień /poprawek /wyjaśnień – w nagłówku pisma proponujemy dodać logo UE, PROW oraz jednostki organizacyjnej w sposób zgodny z „Księgą Wizualizacji znaku Programu Rozwoju Obszarów Wiejskich na lat 2007-2013”.  Brak takiego oznaczenia będzie niespójny </w:t>
            </w:r>
            <w:r w:rsidRPr="00EF1775">
              <w:rPr>
                <w:szCs w:val="24"/>
              </w:rPr>
              <w:br/>
              <w:t>z ogólną regułą przedstawioną w pkt 12 procedury KP-611-191-ARiMR/4.1/r.</w:t>
            </w:r>
          </w:p>
        </w:tc>
        <w:tc>
          <w:tcPr>
            <w:tcW w:w="2127" w:type="dxa"/>
          </w:tcPr>
          <w:p w:rsidR="008F589C" w:rsidRPr="00EF1775" w:rsidRDefault="008F589C" w:rsidP="00F346DA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 w:rsidRPr="00EF1775">
              <w:rPr>
                <w:szCs w:val="24"/>
              </w:rPr>
              <w:t>DP</w:t>
            </w:r>
          </w:p>
        </w:tc>
        <w:tc>
          <w:tcPr>
            <w:tcW w:w="5670" w:type="dxa"/>
          </w:tcPr>
          <w:p w:rsidR="008F589C" w:rsidRPr="00EF1775" w:rsidRDefault="008F589C" w:rsidP="00F346DA">
            <w:pPr>
              <w:pStyle w:val="Tekstpodstawowy"/>
              <w:spacing w:before="0" w:after="0"/>
              <w:rPr>
                <w:szCs w:val="24"/>
              </w:rPr>
            </w:pPr>
            <w:r w:rsidRPr="00EF1775">
              <w:rPr>
                <w:szCs w:val="24"/>
              </w:rPr>
              <w:t xml:space="preserve">W działaniach delegowanych zgodnie z Księgą Wizualizacji znaku Programu Rozwoju Obszarów Wiejskich na lat 2007-2013”  mają zastosowanie inne nagłówki pism dla działań obsługiwanych dla Osi 4 Leader  i inne nagłówki pism dla pozostałych działań delegowanych. </w:t>
            </w:r>
            <w:r>
              <w:rPr>
                <w:szCs w:val="24"/>
              </w:rPr>
              <w:t xml:space="preserve">W związku z powyższym </w:t>
            </w:r>
            <w:r w:rsidRPr="00EF1775">
              <w:rPr>
                <w:szCs w:val="24"/>
              </w:rPr>
              <w:t xml:space="preserve">wzory nagłówków zostały opisane </w:t>
            </w:r>
            <w:r>
              <w:rPr>
                <w:szCs w:val="24"/>
              </w:rPr>
              <w:t xml:space="preserve">tylko w </w:t>
            </w:r>
            <w:r w:rsidRPr="00EF1775">
              <w:rPr>
                <w:szCs w:val="24"/>
              </w:rPr>
              <w:t>regul</w:t>
            </w:r>
            <w:r>
              <w:rPr>
                <w:szCs w:val="24"/>
              </w:rPr>
              <w:t>e</w:t>
            </w:r>
            <w:r w:rsidRPr="00EF1775">
              <w:rPr>
                <w:szCs w:val="24"/>
              </w:rPr>
              <w:t xml:space="preserve"> 12 procedury KP-611-191-ARiMR/4.1/r.</w:t>
            </w:r>
          </w:p>
        </w:tc>
      </w:tr>
      <w:tr w:rsidR="008F589C" w:rsidTr="00A862B6">
        <w:trPr>
          <w:trHeight w:val="284"/>
        </w:trPr>
        <w:tc>
          <w:tcPr>
            <w:tcW w:w="541" w:type="dxa"/>
            <w:vAlign w:val="center"/>
          </w:tcPr>
          <w:p w:rsidR="008F589C" w:rsidRDefault="008F589C" w:rsidP="006D40A5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5804" w:type="dxa"/>
          </w:tcPr>
          <w:p w:rsidR="008F589C" w:rsidRPr="00EF1775" w:rsidRDefault="008F589C" w:rsidP="00F346DA">
            <w:pPr>
              <w:pStyle w:val="Default"/>
              <w:spacing w:line="320" w:lineRule="exact"/>
              <w:jc w:val="both"/>
              <w:rPr>
                <w:rFonts w:ascii="Times New Roman" w:hAnsi="Times New Roman" w:cs="Times New Roman"/>
              </w:rPr>
            </w:pPr>
            <w:r w:rsidRPr="00EF1775">
              <w:rPr>
                <w:rFonts w:ascii="Times New Roman" w:hAnsi="Times New Roman" w:cs="Times New Roman"/>
              </w:rPr>
              <w:t>Z diagramu 1.1.4.1</w:t>
            </w:r>
            <w:r w:rsidRPr="00EF1775">
              <w:rPr>
                <w:rFonts w:ascii="Times New Roman" w:hAnsi="Times New Roman" w:cs="Times New Roman"/>
                <w:i/>
              </w:rPr>
              <w:t xml:space="preserve"> </w:t>
            </w:r>
            <w:bookmarkStart w:id="3" w:name="_Toc256678241"/>
            <w:r w:rsidRPr="00EF1775">
              <w:rPr>
                <w:rFonts w:ascii="Times New Roman" w:hAnsi="Times New Roman" w:cs="Times New Roman"/>
                <w:i/>
              </w:rPr>
              <w:t>Sporządzenie, wysyłanie pisma</w:t>
            </w:r>
            <w:bookmarkEnd w:id="3"/>
            <w:r w:rsidRPr="00EF1775">
              <w:rPr>
                <w:rFonts w:ascii="Times New Roman" w:hAnsi="Times New Roman" w:cs="Times New Roman"/>
              </w:rPr>
              <w:t>, nie wynika jakiego pisma dotyczy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1775">
              <w:rPr>
                <w:rFonts w:ascii="Times New Roman" w:hAnsi="Times New Roman" w:cs="Times New Roman"/>
              </w:rPr>
              <w:t>i kiedy diagram ten ma zastosowanie.</w:t>
            </w:r>
          </w:p>
        </w:tc>
        <w:tc>
          <w:tcPr>
            <w:tcW w:w="2127" w:type="dxa"/>
          </w:tcPr>
          <w:p w:rsidR="008F589C" w:rsidRPr="00EF1775" w:rsidRDefault="008F589C" w:rsidP="00F346DA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 w:rsidRPr="00EF1775">
              <w:rPr>
                <w:szCs w:val="24"/>
              </w:rPr>
              <w:t>DDI</w:t>
            </w:r>
          </w:p>
        </w:tc>
        <w:tc>
          <w:tcPr>
            <w:tcW w:w="5670" w:type="dxa"/>
          </w:tcPr>
          <w:p w:rsidR="008F589C" w:rsidRPr="00EF1775" w:rsidRDefault="008F589C" w:rsidP="00F346DA">
            <w:pPr>
              <w:pStyle w:val="Tekstpodstawowy"/>
              <w:spacing w:before="0" w:after="0"/>
              <w:rPr>
                <w:szCs w:val="24"/>
              </w:rPr>
            </w:pPr>
            <w:r>
              <w:rPr>
                <w:szCs w:val="24"/>
              </w:rPr>
              <w:t>Zgodnie z regułą 11 dopuszcza się sporządzanie pism innych niż wskazane w procedurze, w związku z tym diagram jest ogólny i nie wskazuje konkretnych pism</w:t>
            </w:r>
          </w:p>
        </w:tc>
      </w:tr>
      <w:tr w:rsidR="008F589C" w:rsidTr="00A862B6">
        <w:trPr>
          <w:trHeight w:val="284"/>
        </w:trPr>
        <w:tc>
          <w:tcPr>
            <w:tcW w:w="541" w:type="dxa"/>
            <w:vAlign w:val="center"/>
          </w:tcPr>
          <w:p w:rsidR="008F589C" w:rsidRDefault="008F589C" w:rsidP="006D40A5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5804" w:type="dxa"/>
          </w:tcPr>
          <w:p w:rsidR="008F589C" w:rsidRDefault="008F589C" w:rsidP="000D6ADD">
            <w:pPr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Pragnę</w:t>
            </w:r>
            <w:r w:rsidRPr="00994DE3">
              <w:rPr>
                <w:sz w:val="22"/>
                <w:szCs w:val="22"/>
              </w:rPr>
              <w:t xml:space="preserve"> zaznaczyć, że wymagania w zakresie kontroli związania celem określa art. 72 rozporządzenia Rady 1698/2005. </w:t>
            </w:r>
            <w:r>
              <w:rPr>
                <w:sz w:val="22"/>
                <w:szCs w:val="22"/>
              </w:rPr>
              <w:t>W związku z powyższym</w:t>
            </w:r>
            <w:r w:rsidRPr="00994DE3">
              <w:rPr>
                <w:sz w:val="22"/>
                <w:szCs w:val="22"/>
              </w:rPr>
              <w:t xml:space="preserve"> pytania </w:t>
            </w:r>
            <w:r>
              <w:rPr>
                <w:sz w:val="22"/>
                <w:szCs w:val="22"/>
              </w:rPr>
              <w:t xml:space="preserve">i odpowiedzi </w:t>
            </w:r>
            <w:r w:rsidRPr="00994DE3">
              <w:rPr>
                <w:sz w:val="22"/>
                <w:szCs w:val="22"/>
              </w:rPr>
              <w:t xml:space="preserve">zawarte w niniejszej procedurze (karcie K1/191) </w:t>
            </w:r>
            <w:r>
              <w:rPr>
                <w:sz w:val="22"/>
                <w:szCs w:val="22"/>
              </w:rPr>
              <w:t xml:space="preserve">powinny przede wszystkim stanowić potwierdzenie wykonania wyczerpujących sprawdzeń w zakresie wypełniania wymogów określonych w art. 72 ww. rozporządzenia pkt 1 a) i b). </w:t>
            </w:r>
          </w:p>
          <w:p w:rsidR="008F589C" w:rsidRDefault="008F589C" w:rsidP="000D6ADD">
            <w:pPr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Należy jednak zauważyć, iż zaprojektowanie skutecznych i wyczerpujących sprawdzeń w zakresie art. 72/1698 uzależnione jest od podjęcia następujących działań: 1) określenie weryfikowalnych wskaźników/mechanizmów </w:t>
            </w:r>
            <w:r>
              <w:rPr>
                <w:sz w:val="22"/>
                <w:szCs w:val="22"/>
              </w:rPr>
              <w:lastRenderedPageBreak/>
              <w:t>kontrolnych pozwalających na uzyskanie jednoznacznego zapewnienia, że cel operacji został osiągnięty; 2) zdefiniowanie pojęć istotnej modyfikacji i nienależnej korzyści.</w:t>
            </w:r>
          </w:p>
          <w:p w:rsidR="008F589C" w:rsidRPr="000D6ADD" w:rsidRDefault="008F589C" w:rsidP="000D6ADD">
            <w:pPr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Podjęcie ww. działań jest utrudnione ze względu na fakt, iż na etapie podpisywania umowy o </w:t>
            </w:r>
            <w:r w:rsidRPr="00994DE3">
              <w:rPr>
                <w:sz w:val="22"/>
                <w:szCs w:val="22"/>
              </w:rPr>
              <w:t xml:space="preserve">dofinansowanie nie wprowadzono do jej treści zapisów zobowiązujących beneficjenta do osiągnięcia określonych, z góry zdefiniowanych wskaźników produktu i rezultatu. </w:t>
            </w:r>
            <w:r>
              <w:rPr>
                <w:sz w:val="22"/>
                <w:szCs w:val="22"/>
              </w:rPr>
              <w:t>W efekcie</w:t>
            </w:r>
            <w:r w:rsidRPr="00994DE3">
              <w:rPr>
                <w:sz w:val="22"/>
                <w:szCs w:val="22"/>
              </w:rPr>
              <w:t xml:space="preserve"> nie określono systemu oceny osiągniętych przez beneficjenta wskaźników i sankcji za ich nie osiągnięcie. </w:t>
            </w:r>
            <w:r>
              <w:rPr>
                <w:sz w:val="22"/>
                <w:szCs w:val="22"/>
              </w:rPr>
              <w:t xml:space="preserve">Ponadto </w:t>
            </w:r>
            <w:r w:rsidRPr="00994DE3">
              <w:rPr>
                <w:sz w:val="22"/>
                <w:szCs w:val="22"/>
              </w:rPr>
              <w:t>ARiMR nie ma podstaw prawnych do rozwiązania umowy, gdy cel operacji został osiągnięty w niepełnym zakresie lub jest on na tyle ogólny, że ARiMR nie dysponuje mierzalnymi wskaźnikami pozwalającymi zbadać jego osiągnięcie.</w:t>
            </w:r>
          </w:p>
        </w:tc>
        <w:tc>
          <w:tcPr>
            <w:tcW w:w="2127" w:type="dxa"/>
          </w:tcPr>
          <w:p w:rsidR="008F589C" w:rsidRPr="00EF1775" w:rsidRDefault="008F589C" w:rsidP="002662D3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DAW</w:t>
            </w:r>
          </w:p>
        </w:tc>
        <w:tc>
          <w:tcPr>
            <w:tcW w:w="5670" w:type="dxa"/>
          </w:tcPr>
          <w:p w:rsidR="008F589C" w:rsidRPr="00E2360D" w:rsidRDefault="008F589C" w:rsidP="00E2360D">
            <w:pPr>
              <w:pStyle w:val="Default"/>
              <w:numPr>
                <w:ilvl w:val="0"/>
                <w:numId w:val="10"/>
              </w:numPr>
              <w:ind w:left="33" w:right="-108" w:hanging="401"/>
              <w:rPr>
                <w:rFonts w:ascii="Times New Roman" w:hAnsi="Times New Roman" w:cs="Times New Roman"/>
                <w:sz w:val="22"/>
                <w:szCs w:val="22"/>
              </w:rPr>
            </w:pPr>
            <w:r w:rsidRPr="00E2360D">
              <w:rPr>
                <w:rFonts w:ascii="Times New Roman" w:hAnsi="Times New Roman" w:cs="Times New Roman"/>
                <w:sz w:val="22"/>
                <w:szCs w:val="22"/>
              </w:rPr>
              <w:t xml:space="preserve">W zakresie działań delegowanych kontrole ex post wykonywane są w oparciu o KP-611-167-ARiMR W wyniku przeprowadzonej analizy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zapisów </w:t>
            </w:r>
            <w:r w:rsidRPr="00E2360D">
              <w:rPr>
                <w:rFonts w:ascii="Times New Roman" w:hAnsi="Times New Roman" w:cs="Times New Roman"/>
                <w:sz w:val="22"/>
                <w:szCs w:val="22"/>
              </w:rPr>
              <w:t>KP-611-167-ARiMR, DDD wystąpiło do DKM z pismem o modyfikację  List kontrolnych dla kontroli ex-post, w celu zapewnienia weryfikacji wszystkich zobowiązań nałożonych na beneficjenta, wynikających z przepisów prawa w zakresie osiągnięcia i zachowania celu operacji, istotnej modyfikacji projektu oraz nienależnych (nieuzasadnionych ) korzyści.</w:t>
            </w:r>
          </w:p>
          <w:p w:rsidR="008F589C" w:rsidRPr="00E2360D" w:rsidRDefault="008F589C" w:rsidP="00E2360D">
            <w:pPr>
              <w:pStyle w:val="Tekstpodstawowy"/>
              <w:spacing w:before="0" w:after="0"/>
              <w:rPr>
                <w:sz w:val="22"/>
                <w:szCs w:val="22"/>
              </w:rPr>
            </w:pPr>
          </w:p>
        </w:tc>
      </w:tr>
      <w:tr w:rsidR="008F589C" w:rsidTr="00A862B6">
        <w:trPr>
          <w:trHeight w:val="284"/>
        </w:trPr>
        <w:tc>
          <w:tcPr>
            <w:tcW w:w="541" w:type="dxa"/>
            <w:vAlign w:val="center"/>
          </w:tcPr>
          <w:p w:rsidR="008F589C" w:rsidRDefault="008F589C" w:rsidP="006D40A5">
            <w:pPr>
              <w:pStyle w:val="Tekstpodstawowy"/>
              <w:numPr>
                <w:ilvl w:val="0"/>
                <w:numId w:val="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5804" w:type="dxa"/>
          </w:tcPr>
          <w:p w:rsidR="008F589C" w:rsidRDefault="008F589C" w:rsidP="00D77239">
            <w:pPr>
              <w:jc w:val="both"/>
            </w:pPr>
            <w:r>
              <w:rPr>
                <w:sz w:val="22"/>
                <w:szCs w:val="22"/>
              </w:rPr>
              <w:t>U</w:t>
            </w:r>
            <w:r w:rsidRPr="00994DE3">
              <w:rPr>
                <w:sz w:val="22"/>
                <w:szCs w:val="22"/>
              </w:rPr>
              <w:t xml:space="preserve">suniecie z Części B1 „Karty…” zagadnienia </w:t>
            </w:r>
            <w:r w:rsidRPr="00994DE3">
              <w:rPr>
                <w:i/>
                <w:iCs/>
                <w:sz w:val="22"/>
                <w:szCs w:val="22"/>
              </w:rPr>
              <w:t>„Wskazanie do przeprowadzenia czynności kontrolnych”</w:t>
            </w:r>
            <w:r w:rsidRPr="00994DE3">
              <w:rPr>
                <w:sz w:val="22"/>
                <w:szCs w:val="22"/>
              </w:rPr>
              <w:t xml:space="preserve"> wraz z pozostałą treścią do pytań z zakresu „Wynik kontroli”. DAW nie widzi zasadności przeprowadzania kolejnej kontroli ponieważ wszystkie elementy wymagające wyjaśnienia winny być przeprowadzone na etapie kontroli ex-post, której wyniki dodatkowo podlegają ocenie przez pracowników weryfikującego/sprawdzającego raport. </w:t>
            </w:r>
          </w:p>
          <w:p w:rsidR="008F589C" w:rsidRPr="00EF1775" w:rsidRDefault="008F589C" w:rsidP="00EF1775">
            <w:pPr>
              <w:pStyle w:val="Default"/>
              <w:spacing w:line="32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8F589C" w:rsidRPr="00EF1775" w:rsidRDefault="008F589C" w:rsidP="002662D3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DAW</w:t>
            </w:r>
          </w:p>
        </w:tc>
        <w:tc>
          <w:tcPr>
            <w:tcW w:w="5670" w:type="dxa"/>
          </w:tcPr>
          <w:p w:rsidR="008F589C" w:rsidRPr="00EF1775" w:rsidRDefault="008F589C" w:rsidP="00815694">
            <w:pPr>
              <w:pStyle w:val="Tekstpodstawowy"/>
              <w:spacing w:before="0" w:after="0"/>
              <w:rPr>
                <w:szCs w:val="24"/>
              </w:rPr>
            </w:pPr>
            <w:r w:rsidRPr="00D77239">
              <w:rPr>
                <w:sz w:val="22"/>
                <w:szCs w:val="22"/>
              </w:rPr>
              <w:t>Zdaniem DDD nie zasadne jest usunięcie</w:t>
            </w:r>
            <w:r>
              <w:rPr>
                <w:szCs w:val="24"/>
              </w:rPr>
              <w:t xml:space="preserve"> </w:t>
            </w:r>
            <w:r>
              <w:rPr>
                <w:sz w:val="22"/>
                <w:szCs w:val="22"/>
              </w:rPr>
              <w:t>Części B</w:t>
            </w:r>
            <w:r w:rsidRPr="00994DE3">
              <w:rPr>
                <w:sz w:val="22"/>
                <w:szCs w:val="22"/>
              </w:rPr>
              <w:t xml:space="preserve"> „Karty…”</w:t>
            </w:r>
            <w:r>
              <w:rPr>
                <w:sz w:val="22"/>
                <w:szCs w:val="22"/>
              </w:rPr>
              <w:t xml:space="preserve">  tj. </w:t>
            </w:r>
            <w:r w:rsidRPr="00D77239">
              <w:rPr>
                <w:sz w:val="22"/>
                <w:szCs w:val="22"/>
              </w:rPr>
              <w:t>Kontroli beneficjenta</w:t>
            </w:r>
            <w:r>
              <w:rPr>
                <w:sz w:val="22"/>
                <w:szCs w:val="22"/>
              </w:rPr>
              <w:t xml:space="preserve">. Podczas rozpatrywania spraw (uszczegółowienie zgodnie z uwagą DAW 2.1) zgodnie z procedura rozpatrywane są również np. donosy kontrole UKS, NIK itp. w takich przypadkach przeprowadzenie kontroli przez SW będzie uzasadnione. Kontrole ex-post nie obejmują  </w:t>
            </w:r>
            <w:r>
              <w:rPr>
                <w:color w:val="000000"/>
                <w:sz w:val="22"/>
                <w:szCs w:val="22"/>
              </w:rPr>
              <w:t>tiret drugi</w:t>
            </w:r>
            <w:r w:rsidRPr="00F67A4D">
              <w:rPr>
                <w:color w:val="000000"/>
                <w:sz w:val="22"/>
                <w:szCs w:val="22"/>
              </w:rPr>
              <w:t xml:space="preserve"> regu</w:t>
            </w:r>
            <w:r>
              <w:rPr>
                <w:color w:val="000000"/>
                <w:sz w:val="22"/>
                <w:szCs w:val="22"/>
              </w:rPr>
              <w:t>ły</w:t>
            </w:r>
            <w:r w:rsidRPr="00F67A4D">
              <w:rPr>
                <w:color w:val="000000"/>
                <w:sz w:val="22"/>
                <w:szCs w:val="22"/>
              </w:rPr>
              <w:t xml:space="preserve"> 1</w:t>
            </w:r>
            <w:r>
              <w:rPr>
                <w:color w:val="000000"/>
                <w:sz w:val="22"/>
                <w:szCs w:val="22"/>
              </w:rPr>
              <w:t>.</w:t>
            </w:r>
            <w:r w:rsidRPr="00F67A4D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2662D3" w:rsidRDefault="002662D3" w:rsidP="00E43A69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sz w:val="24"/>
          <w:szCs w:val="24"/>
        </w:rPr>
      </w:pPr>
    </w:p>
    <w:p w:rsidR="002662D3" w:rsidRDefault="002662D3" w:rsidP="002662D3">
      <w:pPr>
        <w:pStyle w:val="Tekstpodstawowy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Sporządził: </w:t>
      </w:r>
      <w:r w:rsidR="00A239DD">
        <w:rPr>
          <w:sz w:val="22"/>
          <w:szCs w:val="22"/>
        </w:rPr>
        <w:t>18.10.2013 r. Ewelina Król</w:t>
      </w:r>
    </w:p>
    <w:p w:rsidR="002662D3" w:rsidRDefault="002662D3" w:rsidP="002662D3">
      <w:pPr>
        <w:pStyle w:val="Tekstpodstawowy"/>
        <w:spacing w:before="0" w:after="0"/>
        <w:ind w:firstLine="1550"/>
        <w:rPr>
          <w:rFonts w:ascii="Times" w:hAnsi="Times"/>
          <w:sz w:val="32"/>
          <w:szCs w:val="32"/>
          <w:vertAlign w:val="superscript"/>
        </w:rPr>
      </w:pPr>
      <w:r>
        <w:rPr>
          <w:rFonts w:ascii="Times" w:hAnsi="Times"/>
          <w:sz w:val="32"/>
          <w:szCs w:val="32"/>
          <w:vertAlign w:val="superscript"/>
        </w:rPr>
        <w:t>(data, imię i nazwisko)</w:t>
      </w:r>
    </w:p>
    <w:p w:rsidR="002662D3" w:rsidRDefault="002662D3" w:rsidP="002662D3">
      <w:pPr>
        <w:pStyle w:val="Tekstpodstawowy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Sprawdził: </w:t>
      </w:r>
      <w:r w:rsidR="00A239DD">
        <w:rPr>
          <w:sz w:val="22"/>
          <w:szCs w:val="22"/>
        </w:rPr>
        <w:t>18.10.2013 r. Ewa Brecz</w:t>
      </w:r>
    </w:p>
    <w:p w:rsidR="002662D3" w:rsidRDefault="002662D3" w:rsidP="002662D3">
      <w:pPr>
        <w:pStyle w:val="Tekstpodstawowy"/>
        <w:spacing w:before="0" w:after="0"/>
        <w:ind w:firstLine="1550"/>
        <w:rPr>
          <w:rFonts w:ascii="Times" w:hAnsi="Times"/>
          <w:sz w:val="32"/>
          <w:szCs w:val="32"/>
          <w:vertAlign w:val="superscript"/>
        </w:rPr>
      </w:pPr>
      <w:r>
        <w:rPr>
          <w:rFonts w:ascii="Times" w:hAnsi="Times"/>
          <w:sz w:val="32"/>
          <w:szCs w:val="32"/>
          <w:vertAlign w:val="superscript"/>
        </w:rPr>
        <w:t>(data, imię i nazwisko)</w:t>
      </w:r>
    </w:p>
    <w:p w:rsidR="002662D3" w:rsidRDefault="002662D3" w:rsidP="002662D3">
      <w:pPr>
        <w:pStyle w:val="Tekstpodstawowy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Zatwierdził: </w:t>
      </w:r>
      <w:r w:rsidR="00A239DD">
        <w:rPr>
          <w:sz w:val="22"/>
          <w:szCs w:val="22"/>
        </w:rPr>
        <w:t>22.10.2013 r. Krzysztof Kołodziejak</w:t>
      </w:r>
    </w:p>
    <w:p w:rsidR="00E43A69" w:rsidRPr="005F13F3" w:rsidRDefault="002662D3" w:rsidP="005F13F3">
      <w:pPr>
        <w:pStyle w:val="Tekstpodstawowy"/>
        <w:spacing w:before="0" w:after="0"/>
        <w:ind w:firstLine="1550"/>
        <w:rPr>
          <w:rFonts w:ascii="Times" w:hAnsi="Times"/>
          <w:sz w:val="32"/>
          <w:szCs w:val="32"/>
          <w:vertAlign w:val="superscript"/>
        </w:rPr>
      </w:pPr>
      <w:r>
        <w:rPr>
          <w:rFonts w:ascii="Times" w:hAnsi="Times"/>
          <w:sz w:val="32"/>
          <w:szCs w:val="32"/>
          <w:vertAlign w:val="superscript"/>
        </w:rPr>
        <w:t>(data, imię i nazwisko)</w:t>
      </w:r>
      <w:r w:rsidR="00E43A69" w:rsidRPr="00C5407C">
        <w:rPr>
          <w:szCs w:val="24"/>
        </w:rPr>
        <w:tab/>
      </w:r>
      <w:r w:rsidR="00E43A69" w:rsidRPr="00C5407C">
        <w:rPr>
          <w:szCs w:val="24"/>
        </w:rPr>
        <w:tab/>
      </w:r>
      <w:r w:rsidR="00E43A69" w:rsidRPr="00C5407C">
        <w:rPr>
          <w:szCs w:val="24"/>
        </w:rPr>
        <w:tab/>
      </w:r>
      <w:r w:rsidR="00E43A69" w:rsidRPr="00C5407C">
        <w:rPr>
          <w:szCs w:val="24"/>
        </w:rPr>
        <w:tab/>
      </w:r>
    </w:p>
    <w:sectPr w:rsidR="00E43A69" w:rsidRPr="005F13F3" w:rsidSect="00EF17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993" w:right="1418" w:bottom="1418" w:left="1418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76E" w:rsidRDefault="00D2676E">
      <w:pPr>
        <w:spacing w:before="0"/>
      </w:pPr>
      <w:r>
        <w:separator/>
      </w:r>
    </w:p>
  </w:endnote>
  <w:endnote w:type="continuationSeparator" w:id="0">
    <w:p w:rsidR="00D2676E" w:rsidRDefault="00D2676E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700" w:rsidRDefault="009E270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550"/>
      <w:gridCol w:w="7284"/>
      <w:gridCol w:w="3238"/>
    </w:tblGrid>
    <w:tr w:rsidR="006D40A5">
      <w:trPr>
        <w:trHeight w:val="529"/>
      </w:trPr>
      <w:tc>
        <w:tcPr>
          <w:tcW w:w="377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D40A5" w:rsidRDefault="005F13F3" w:rsidP="009A4C98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</w:t>
          </w:r>
          <w:r w:rsidR="006D40A5">
            <w:rPr>
              <w:b/>
              <w:bCs/>
              <w:sz w:val="18"/>
            </w:rPr>
            <w:t>P-611-</w:t>
          </w:r>
          <w:r>
            <w:rPr>
              <w:b/>
              <w:bCs/>
              <w:sz w:val="18"/>
            </w:rPr>
            <w:t>191</w:t>
          </w:r>
          <w:r w:rsidR="00BF63B0">
            <w:rPr>
              <w:b/>
              <w:bCs/>
              <w:sz w:val="18"/>
            </w:rPr>
            <w:t>-ARiMR/</w:t>
          </w:r>
          <w:r w:rsidR="008F589C">
            <w:rPr>
              <w:b/>
              <w:bCs/>
              <w:sz w:val="18"/>
            </w:rPr>
            <w:t>4</w:t>
          </w:r>
          <w:r w:rsidR="0029401B">
            <w:rPr>
              <w:b/>
              <w:bCs/>
              <w:sz w:val="18"/>
            </w:rPr>
            <w:t>/z</w:t>
          </w:r>
        </w:p>
        <w:p w:rsidR="006D40A5" w:rsidRDefault="006D40A5" w:rsidP="00815694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bCs/>
              <w:sz w:val="18"/>
            </w:rPr>
          </w:pPr>
          <w:r>
            <w:rPr>
              <w:sz w:val="18"/>
            </w:rPr>
            <w:t xml:space="preserve">Wersja </w:t>
          </w:r>
          <w:r w:rsidR="00815694">
            <w:rPr>
              <w:sz w:val="18"/>
            </w:rPr>
            <w:t>robocza</w:t>
          </w:r>
          <w:r>
            <w:rPr>
              <w:sz w:val="18"/>
            </w:rPr>
            <w:t>:</w:t>
          </w:r>
          <w:r w:rsidR="00BF63B0">
            <w:rPr>
              <w:b/>
              <w:bCs/>
              <w:sz w:val="18"/>
            </w:rPr>
            <w:t xml:space="preserve"> </w:t>
          </w:r>
          <w:r w:rsidR="005F13F3">
            <w:rPr>
              <w:b/>
              <w:bCs/>
              <w:sz w:val="18"/>
            </w:rPr>
            <w:t>4</w:t>
          </w:r>
        </w:p>
      </w:tc>
      <w:tc>
        <w:tcPr>
          <w:tcW w:w="790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D40A5" w:rsidRDefault="006D40A5" w:rsidP="00F719BE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D40A5" w:rsidRDefault="006D40A5" w:rsidP="00F719BE">
          <w:pPr>
            <w:pStyle w:val="Stopka"/>
            <w:tabs>
              <w:tab w:val="clear" w:pos="4536"/>
            </w:tabs>
            <w:spacing w:before="0"/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2.5.</w:t>
          </w:r>
        </w:p>
        <w:p w:rsidR="006D40A5" w:rsidRDefault="006D40A5" w:rsidP="00F5603A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  <w:r>
            <w:rPr>
              <w:snapToGrid w:val="0"/>
              <w:sz w:val="18"/>
            </w:rPr>
            <w:t xml:space="preserve">Strona </w:t>
          </w:r>
          <w:r w:rsidR="00AA4B68">
            <w:rPr>
              <w:rStyle w:val="Numerstrony"/>
              <w:sz w:val="18"/>
            </w:rPr>
            <w:fldChar w:fldCharType="begin"/>
          </w:r>
          <w:r>
            <w:rPr>
              <w:rStyle w:val="Numerstrony"/>
              <w:sz w:val="18"/>
            </w:rPr>
            <w:instrText xml:space="preserve"> PAGE </w:instrText>
          </w:r>
          <w:r w:rsidR="00AA4B68">
            <w:rPr>
              <w:rStyle w:val="Numerstrony"/>
              <w:sz w:val="18"/>
            </w:rPr>
            <w:fldChar w:fldCharType="separate"/>
          </w:r>
          <w:r w:rsidR="00A239DD">
            <w:rPr>
              <w:rStyle w:val="Numerstrony"/>
              <w:noProof/>
              <w:sz w:val="18"/>
            </w:rPr>
            <w:t>7</w:t>
          </w:r>
          <w:r w:rsidR="00AA4B68">
            <w:rPr>
              <w:rStyle w:val="Numerstrony"/>
              <w:sz w:val="18"/>
            </w:rPr>
            <w:fldChar w:fldCharType="end"/>
          </w:r>
          <w:r>
            <w:rPr>
              <w:snapToGrid w:val="0"/>
              <w:sz w:val="18"/>
            </w:rPr>
            <w:t xml:space="preserve"> z </w:t>
          </w:r>
          <w:r w:rsidR="009E2700">
            <w:rPr>
              <w:snapToGrid w:val="0"/>
              <w:sz w:val="18"/>
            </w:rPr>
            <w:t>7</w:t>
          </w:r>
        </w:p>
      </w:tc>
    </w:tr>
  </w:tbl>
  <w:p w:rsidR="006D40A5" w:rsidRDefault="006D40A5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700" w:rsidRDefault="009E270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76E" w:rsidRDefault="00D2676E">
      <w:pPr>
        <w:spacing w:before="0"/>
      </w:pPr>
      <w:r>
        <w:separator/>
      </w:r>
    </w:p>
  </w:footnote>
  <w:footnote w:type="continuationSeparator" w:id="0">
    <w:p w:rsidR="00D2676E" w:rsidRDefault="00D2676E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700" w:rsidRDefault="009E270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700" w:rsidRDefault="009E2700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700" w:rsidRDefault="009E270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02C4D"/>
    <w:multiLevelType w:val="hybridMultilevel"/>
    <w:tmpl w:val="A0D8088C"/>
    <w:lvl w:ilvl="0" w:tplc="2BCA349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C792D"/>
    <w:multiLevelType w:val="multilevel"/>
    <w:tmpl w:val="130AE0D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2">
    <w:nsid w:val="2E17557C"/>
    <w:multiLevelType w:val="hybridMultilevel"/>
    <w:tmpl w:val="78FE0E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6B31DD"/>
    <w:multiLevelType w:val="hybridMultilevel"/>
    <w:tmpl w:val="48DEDC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FA84249"/>
    <w:multiLevelType w:val="hybridMultilevel"/>
    <w:tmpl w:val="866075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A733EB"/>
    <w:multiLevelType w:val="hybridMultilevel"/>
    <w:tmpl w:val="F9281B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B368AD"/>
    <w:multiLevelType w:val="hybridMultilevel"/>
    <w:tmpl w:val="0C547562"/>
    <w:lvl w:ilvl="0" w:tplc="8B0005EC">
      <w:start w:val="1"/>
      <w:numFmt w:val="bullet"/>
      <w:lvlText w:val="□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865996"/>
    <w:multiLevelType w:val="hybridMultilevel"/>
    <w:tmpl w:val="30CA16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D12C09"/>
    <w:multiLevelType w:val="hybridMultilevel"/>
    <w:tmpl w:val="AB92B46C"/>
    <w:lvl w:ilvl="0" w:tplc="04150015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922356E"/>
    <w:multiLevelType w:val="hybridMultilevel"/>
    <w:tmpl w:val="C39264F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64D87B30"/>
    <w:multiLevelType w:val="multilevel"/>
    <w:tmpl w:val="483469BE"/>
    <w:lvl w:ilvl="0">
      <w:start w:val="1"/>
      <w:numFmt w:val="decimal"/>
      <w:pStyle w:val="Nagwek1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1751" w:hanging="851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50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2448" w:hanging="64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6590149D"/>
    <w:multiLevelType w:val="hybridMultilevel"/>
    <w:tmpl w:val="121AAE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6C02D9"/>
    <w:multiLevelType w:val="hybridMultilevel"/>
    <w:tmpl w:val="E258EE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0"/>
  </w:num>
  <w:num w:numId="9">
    <w:abstractNumId w:val="4"/>
  </w:num>
  <w:num w:numId="10">
    <w:abstractNumId w:val="11"/>
  </w:num>
  <w:num w:numId="11">
    <w:abstractNumId w:val="9"/>
  </w:num>
  <w:num w:numId="12">
    <w:abstractNumId w:val="8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90"/>
  <w:stylePaneFormatFilter w:val="3F01"/>
  <w:documentProtection w:edit="readOnly" w:enforcement="1" w:cryptProviderType="rsaFull" w:cryptAlgorithmClass="hash" w:cryptAlgorithmType="typeAny" w:cryptAlgorithmSid="4" w:cryptSpinCount="100000" w:hash="4Kh7Azs0gSSD9jwOTyYF0SwWst0=" w:salt="HtXBAQ3nQDzc7WYfTZqvIw==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1248"/>
    <w:rsid w:val="00001BA4"/>
    <w:rsid w:val="00017128"/>
    <w:rsid w:val="00021D77"/>
    <w:rsid w:val="00022A85"/>
    <w:rsid w:val="00036711"/>
    <w:rsid w:val="000552A4"/>
    <w:rsid w:val="00076AD1"/>
    <w:rsid w:val="00085D4F"/>
    <w:rsid w:val="00086E5B"/>
    <w:rsid w:val="00096173"/>
    <w:rsid w:val="000A6083"/>
    <w:rsid w:val="000C2621"/>
    <w:rsid w:val="000C3EE7"/>
    <w:rsid w:val="000D6ADD"/>
    <w:rsid w:val="000E4E3D"/>
    <w:rsid w:val="000F609C"/>
    <w:rsid w:val="00100080"/>
    <w:rsid w:val="00113FE4"/>
    <w:rsid w:val="00123A41"/>
    <w:rsid w:val="00133316"/>
    <w:rsid w:val="00136749"/>
    <w:rsid w:val="00136818"/>
    <w:rsid w:val="0014218E"/>
    <w:rsid w:val="00147438"/>
    <w:rsid w:val="001611B3"/>
    <w:rsid w:val="00171E64"/>
    <w:rsid w:val="00173904"/>
    <w:rsid w:val="00187B64"/>
    <w:rsid w:val="001955D5"/>
    <w:rsid w:val="00196EC8"/>
    <w:rsid w:val="001A0C46"/>
    <w:rsid w:val="001A656B"/>
    <w:rsid w:val="001B2AD1"/>
    <w:rsid w:val="001B67E3"/>
    <w:rsid w:val="001C2765"/>
    <w:rsid w:val="001D08E4"/>
    <w:rsid w:val="001D4D66"/>
    <w:rsid w:val="001F5DDB"/>
    <w:rsid w:val="001F6819"/>
    <w:rsid w:val="002064FB"/>
    <w:rsid w:val="0022382E"/>
    <w:rsid w:val="002369F8"/>
    <w:rsid w:val="002404BD"/>
    <w:rsid w:val="00265ECD"/>
    <w:rsid w:val="002662D3"/>
    <w:rsid w:val="002739B1"/>
    <w:rsid w:val="00282192"/>
    <w:rsid w:val="0029401B"/>
    <w:rsid w:val="00295922"/>
    <w:rsid w:val="002A1895"/>
    <w:rsid w:val="002B2299"/>
    <w:rsid w:val="002B4872"/>
    <w:rsid w:val="002C46C2"/>
    <w:rsid w:val="002D5F11"/>
    <w:rsid w:val="002F1488"/>
    <w:rsid w:val="002F1870"/>
    <w:rsid w:val="002F1BC6"/>
    <w:rsid w:val="002F2E21"/>
    <w:rsid w:val="002F2E76"/>
    <w:rsid w:val="00306B3E"/>
    <w:rsid w:val="00311248"/>
    <w:rsid w:val="003252C3"/>
    <w:rsid w:val="003360D9"/>
    <w:rsid w:val="003508F5"/>
    <w:rsid w:val="0037049C"/>
    <w:rsid w:val="003733F6"/>
    <w:rsid w:val="00395F72"/>
    <w:rsid w:val="003A6BAE"/>
    <w:rsid w:val="003B366E"/>
    <w:rsid w:val="003B7B40"/>
    <w:rsid w:val="003D0E56"/>
    <w:rsid w:val="003D2D42"/>
    <w:rsid w:val="003E1823"/>
    <w:rsid w:val="003E403F"/>
    <w:rsid w:val="00401F65"/>
    <w:rsid w:val="00404AAE"/>
    <w:rsid w:val="00420482"/>
    <w:rsid w:val="00422B2A"/>
    <w:rsid w:val="00445D75"/>
    <w:rsid w:val="004510FA"/>
    <w:rsid w:val="00464AA8"/>
    <w:rsid w:val="00491154"/>
    <w:rsid w:val="00491746"/>
    <w:rsid w:val="004B69EB"/>
    <w:rsid w:val="004C4103"/>
    <w:rsid w:val="004E0CE2"/>
    <w:rsid w:val="005049AF"/>
    <w:rsid w:val="005053AD"/>
    <w:rsid w:val="005175EC"/>
    <w:rsid w:val="005601B2"/>
    <w:rsid w:val="00563947"/>
    <w:rsid w:val="005666D7"/>
    <w:rsid w:val="005808D8"/>
    <w:rsid w:val="0058700B"/>
    <w:rsid w:val="00590D92"/>
    <w:rsid w:val="005F13F3"/>
    <w:rsid w:val="006006B6"/>
    <w:rsid w:val="00627363"/>
    <w:rsid w:val="00640780"/>
    <w:rsid w:val="0064346B"/>
    <w:rsid w:val="006543CB"/>
    <w:rsid w:val="00662939"/>
    <w:rsid w:val="00666A04"/>
    <w:rsid w:val="00685D2B"/>
    <w:rsid w:val="006A6826"/>
    <w:rsid w:val="006B0120"/>
    <w:rsid w:val="006B3384"/>
    <w:rsid w:val="006C0810"/>
    <w:rsid w:val="006D40A5"/>
    <w:rsid w:val="006E01A3"/>
    <w:rsid w:val="006E5B40"/>
    <w:rsid w:val="006F25CF"/>
    <w:rsid w:val="006F287F"/>
    <w:rsid w:val="0070286C"/>
    <w:rsid w:val="00720C17"/>
    <w:rsid w:val="00726BCB"/>
    <w:rsid w:val="007271C2"/>
    <w:rsid w:val="00735D75"/>
    <w:rsid w:val="00745935"/>
    <w:rsid w:val="00747845"/>
    <w:rsid w:val="00775DED"/>
    <w:rsid w:val="007821AE"/>
    <w:rsid w:val="0079276A"/>
    <w:rsid w:val="007A7083"/>
    <w:rsid w:val="007B7B50"/>
    <w:rsid w:val="007C0280"/>
    <w:rsid w:val="007C08BC"/>
    <w:rsid w:val="007C28E6"/>
    <w:rsid w:val="007D022A"/>
    <w:rsid w:val="007E07CB"/>
    <w:rsid w:val="007F2D11"/>
    <w:rsid w:val="00805370"/>
    <w:rsid w:val="0081390F"/>
    <w:rsid w:val="00815694"/>
    <w:rsid w:val="00843554"/>
    <w:rsid w:val="0086518B"/>
    <w:rsid w:val="00865239"/>
    <w:rsid w:val="00872922"/>
    <w:rsid w:val="008800C1"/>
    <w:rsid w:val="00880D1D"/>
    <w:rsid w:val="0088619D"/>
    <w:rsid w:val="008975A6"/>
    <w:rsid w:val="008A0941"/>
    <w:rsid w:val="008B534C"/>
    <w:rsid w:val="008B649D"/>
    <w:rsid w:val="008C6233"/>
    <w:rsid w:val="008C70A5"/>
    <w:rsid w:val="008D0E00"/>
    <w:rsid w:val="008D1E16"/>
    <w:rsid w:val="008D5FD0"/>
    <w:rsid w:val="008E5136"/>
    <w:rsid w:val="008F589C"/>
    <w:rsid w:val="009201FA"/>
    <w:rsid w:val="00923930"/>
    <w:rsid w:val="00932BAA"/>
    <w:rsid w:val="0094709A"/>
    <w:rsid w:val="00964D42"/>
    <w:rsid w:val="0099229A"/>
    <w:rsid w:val="009928E0"/>
    <w:rsid w:val="00997872"/>
    <w:rsid w:val="009A4C98"/>
    <w:rsid w:val="009C2011"/>
    <w:rsid w:val="009C4D23"/>
    <w:rsid w:val="009C5D6F"/>
    <w:rsid w:val="009D062C"/>
    <w:rsid w:val="009D3F85"/>
    <w:rsid w:val="009E2700"/>
    <w:rsid w:val="009E5ACC"/>
    <w:rsid w:val="00A030F5"/>
    <w:rsid w:val="00A074C6"/>
    <w:rsid w:val="00A07C2B"/>
    <w:rsid w:val="00A239DD"/>
    <w:rsid w:val="00A52ECC"/>
    <w:rsid w:val="00A5337E"/>
    <w:rsid w:val="00A546F0"/>
    <w:rsid w:val="00A60C68"/>
    <w:rsid w:val="00A61D66"/>
    <w:rsid w:val="00A62926"/>
    <w:rsid w:val="00A65526"/>
    <w:rsid w:val="00A862B6"/>
    <w:rsid w:val="00A94D4F"/>
    <w:rsid w:val="00AA142B"/>
    <w:rsid w:val="00AA3D0A"/>
    <w:rsid w:val="00AA4B68"/>
    <w:rsid w:val="00AB5969"/>
    <w:rsid w:val="00AC5309"/>
    <w:rsid w:val="00AD1A2E"/>
    <w:rsid w:val="00AD3385"/>
    <w:rsid w:val="00B37FAC"/>
    <w:rsid w:val="00B466D1"/>
    <w:rsid w:val="00B54380"/>
    <w:rsid w:val="00B626D8"/>
    <w:rsid w:val="00B6328A"/>
    <w:rsid w:val="00B8043E"/>
    <w:rsid w:val="00B9725B"/>
    <w:rsid w:val="00BB0638"/>
    <w:rsid w:val="00BB2AB4"/>
    <w:rsid w:val="00BB3846"/>
    <w:rsid w:val="00BC5FDB"/>
    <w:rsid w:val="00BC6CC4"/>
    <w:rsid w:val="00BE059B"/>
    <w:rsid w:val="00BE3B63"/>
    <w:rsid w:val="00BF1730"/>
    <w:rsid w:val="00BF384F"/>
    <w:rsid w:val="00BF63B0"/>
    <w:rsid w:val="00C03F86"/>
    <w:rsid w:val="00C05398"/>
    <w:rsid w:val="00C05FE6"/>
    <w:rsid w:val="00C07BB5"/>
    <w:rsid w:val="00C15D1B"/>
    <w:rsid w:val="00C30B73"/>
    <w:rsid w:val="00C402CE"/>
    <w:rsid w:val="00C44A2E"/>
    <w:rsid w:val="00C5407C"/>
    <w:rsid w:val="00C70123"/>
    <w:rsid w:val="00C70AEA"/>
    <w:rsid w:val="00C76B6A"/>
    <w:rsid w:val="00C83858"/>
    <w:rsid w:val="00C9443E"/>
    <w:rsid w:val="00CB37BA"/>
    <w:rsid w:val="00CB38D8"/>
    <w:rsid w:val="00CB550F"/>
    <w:rsid w:val="00CC3400"/>
    <w:rsid w:val="00CD5B45"/>
    <w:rsid w:val="00CD6C75"/>
    <w:rsid w:val="00CE4BB5"/>
    <w:rsid w:val="00CF6631"/>
    <w:rsid w:val="00CF7097"/>
    <w:rsid w:val="00D05A0B"/>
    <w:rsid w:val="00D2676E"/>
    <w:rsid w:val="00D51133"/>
    <w:rsid w:val="00D74578"/>
    <w:rsid w:val="00D748E2"/>
    <w:rsid w:val="00D77239"/>
    <w:rsid w:val="00D81D57"/>
    <w:rsid w:val="00D821AC"/>
    <w:rsid w:val="00D846A1"/>
    <w:rsid w:val="00D90FFB"/>
    <w:rsid w:val="00DA1716"/>
    <w:rsid w:val="00DA1931"/>
    <w:rsid w:val="00DB143C"/>
    <w:rsid w:val="00DD11F5"/>
    <w:rsid w:val="00DD4656"/>
    <w:rsid w:val="00DD4D44"/>
    <w:rsid w:val="00DD6041"/>
    <w:rsid w:val="00DE043C"/>
    <w:rsid w:val="00DF262C"/>
    <w:rsid w:val="00E07749"/>
    <w:rsid w:val="00E2360D"/>
    <w:rsid w:val="00E43A69"/>
    <w:rsid w:val="00E53B39"/>
    <w:rsid w:val="00E53E70"/>
    <w:rsid w:val="00E90CE6"/>
    <w:rsid w:val="00E9107D"/>
    <w:rsid w:val="00EA1055"/>
    <w:rsid w:val="00EA367C"/>
    <w:rsid w:val="00EA3E5A"/>
    <w:rsid w:val="00EA73E7"/>
    <w:rsid w:val="00EC1A39"/>
    <w:rsid w:val="00EC375E"/>
    <w:rsid w:val="00ED6B1C"/>
    <w:rsid w:val="00EE176E"/>
    <w:rsid w:val="00EF1775"/>
    <w:rsid w:val="00EF2F59"/>
    <w:rsid w:val="00EF56D7"/>
    <w:rsid w:val="00F04075"/>
    <w:rsid w:val="00F0470E"/>
    <w:rsid w:val="00F120D1"/>
    <w:rsid w:val="00F133D8"/>
    <w:rsid w:val="00F17C5A"/>
    <w:rsid w:val="00F20EC5"/>
    <w:rsid w:val="00F3037C"/>
    <w:rsid w:val="00F30F6D"/>
    <w:rsid w:val="00F53834"/>
    <w:rsid w:val="00F5603A"/>
    <w:rsid w:val="00F67A4D"/>
    <w:rsid w:val="00F719BE"/>
    <w:rsid w:val="00F967D1"/>
    <w:rsid w:val="00FA499B"/>
    <w:rsid w:val="00FB0FC1"/>
    <w:rsid w:val="00FB783C"/>
    <w:rsid w:val="00FD1C31"/>
    <w:rsid w:val="00FE0E59"/>
    <w:rsid w:val="00FE3B8E"/>
    <w:rsid w:val="00FF2811"/>
    <w:rsid w:val="00FF2B06"/>
    <w:rsid w:val="00FF7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E43A69"/>
    <w:pPr>
      <w:spacing w:before="240"/>
    </w:pPr>
    <w:rPr>
      <w:sz w:val="24"/>
    </w:rPr>
  </w:style>
  <w:style w:type="paragraph" w:styleId="Nagwek1">
    <w:name w:val="heading 1"/>
    <w:basedOn w:val="Normalny"/>
    <w:next w:val="Normalny"/>
    <w:qFormat/>
    <w:rsid w:val="00E43A69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Nagwek2">
    <w:name w:val="heading 2"/>
    <w:aliases w:val="1.1. Nagłówek 2,Nagłówek 2 Znak1 Znak"/>
    <w:basedOn w:val="Normalny"/>
    <w:next w:val="Normalny"/>
    <w:qFormat/>
    <w:rsid w:val="00E43A69"/>
    <w:pPr>
      <w:keepNext/>
      <w:numPr>
        <w:ilvl w:val="1"/>
        <w:numId w:val="1"/>
      </w:numPr>
      <w:tabs>
        <w:tab w:val="left" w:pos="720"/>
      </w:tabs>
      <w:ind w:left="1931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rsid w:val="00E43A69"/>
    <w:pPr>
      <w:keepNext/>
      <w:numPr>
        <w:ilvl w:val="2"/>
        <w:numId w:val="1"/>
      </w:numPr>
      <w:jc w:val="both"/>
      <w:outlineLvl w:val="2"/>
    </w:pPr>
    <w:rPr>
      <w:sz w:val="26"/>
    </w:rPr>
  </w:style>
  <w:style w:type="paragraph" w:styleId="Nagwek4">
    <w:name w:val="heading 4"/>
    <w:basedOn w:val="Normalny"/>
    <w:next w:val="Normalny"/>
    <w:qFormat/>
    <w:rsid w:val="00E43A69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qFormat/>
    <w:rsid w:val="00E43A69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qFormat/>
    <w:rsid w:val="00E43A69"/>
    <w:pPr>
      <w:keepNext/>
      <w:numPr>
        <w:ilvl w:val="5"/>
        <w:numId w:val="1"/>
      </w:numPr>
      <w:outlineLvl w:val="5"/>
    </w:pPr>
    <w:rPr>
      <w:sz w:val="26"/>
    </w:rPr>
  </w:style>
  <w:style w:type="paragraph" w:styleId="Nagwek7">
    <w:name w:val="heading 7"/>
    <w:basedOn w:val="Normalny"/>
    <w:next w:val="Normalny"/>
    <w:qFormat/>
    <w:rsid w:val="00E43A69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ind w:right="567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qFormat/>
    <w:rsid w:val="00E43A69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Nagwek9">
    <w:name w:val="heading 9"/>
    <w:basedOn w:val="Normalny"/>
    <w:next w:val="Normalny"/>
    <w:qFormat/>
    <w:rsid w:val="00E43A69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E43A69"/>
    <w:pPr>
      <w:spacing w:before="100" w:after="100"/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E43A69"/>
    <w:pPr>
      <w:spacing w:before="0"/>
    </w:pPr>
    <w:rPr>
      <w:szCs w:val="24"/>
    </w:rPr>
  </w:style>
  <w:style w:type="paragraph" w:customStyle="1" w:styleId="Tre">
    <w:name w:val="Treść"/>
    <w:basedOn w:val="Normalny"/>
    <w:rsid w:val="00E43A69"/>
    <w:pPr>
      <w:overflowPunct w:val="0"/>
      <w:autoSpaceDE w:val="0"/>
      <w:autoSpaceDN w:val="0"/>
      <w:adjustRightInd w:val="0"/>
      <w:spacing w:before="80" w:line="240" w:lineRule="atLeast"/>
      <w:ind w:left="720"/>
      <w:textAlignment w:val="baseline"/>
    </w:pPr>
  </w:style>
  <w:style w:type="paragraph" w:styleId="HTML-wstpniesformatowany">
    <w:name w:val="HTML Preformatted"/>
    <w:basedOn w:val="Normalny"/>
    <w:rsid w:val="00E43A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</w:rPr>
  </w:style>
  <w:style w:type="table" w:styleId="Tabela-Siatka">
    <w:name w:val="Table Grid"/>
    <w:basedOn w:val="Standardowy"/>
    <w:rsid w:val="007C08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2D5F11"/>
    <w:rPr>
      <w:sz w:val="20"/>
    </w:rPr>
  </w:style>
  <w:style w:type="character" w:styleId="Odwoanieprzypisudolnego">
    <w:name w:val="footnote reference"/>
    <w:basedOn w:val="Domylnaczcionkaakapitu"/>
    <w:semiHidden/>
    <w:rsid w:val="002D5F11"/>
    <w:rPr>
      <w:vertAlign w:val="superscript"/>
    </w:rPr>
  </w:style>
  <w:style w:type="character" w:styleId="Odwoaniedokomentarza">
    <w:name w:val="annotation reference"/>
    <w:basedOn w:val="Domylnaczcionkaakapitu"/>
    <w:semiHidden/>
    <w:rsid w:val="006B3384"/>
    <w:rPr>
      <w:sz w:val="16"/>
      <w:szCs w:val="16"/>
    </w:rPr>
  </w:style>
  <w:style w:type="paragraph" w:styleId="Tekstkomentarza">
    <w:name w:val="annotation text"/>
    <w:basedOn w:val="Normalny"/>
    <w:semiHidden/>
    <w:rsid w:val="006B3384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6B3384"/>
    <w:rPr>
      <w:b/>
      <w:bCs/>
    </w:rPr>
  </w:style>
  <w:style w:type="paragraph" w:styleId="Tekstdymka">
    <w:name w:val="Balloon Text"/>
    <w:basedOn w:val="Normalny"/>
    <w:semiHidden/>
    <w:rsid w:val="006B3384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FB0FC1"/>
    <w:pPr>
      <w:spacing w:before="0"/>
    </w:pPr>
    <w:rPr>
      <w:szCs w:val="24"/>
    </w:rPr>
  </w:style>
  <w:style w:type="paragraph" w:styleId="Nagwek">
    <w:name w:val="header"/>
    <w:basedOn w:val="Normalny"/>
    <w:rsid w:val="00F719B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719B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719BE"/>
  </w:style>
  <w:style w:type="paragraph" w:styleId="Tekstpodstawowy">
    <w:name w:val="Body Text"/>
    <w:aliases w:val="(F2),A Body Text,block style"/>
    <w:basedOn w:val="Normalny"/>
    <w:rsid w:val="002662D3"/>
    <w:pPr>
      <w:spacing w:after="120"/>
    </w:pPr>
  </w:style>
  <w:style w:type="paragraph" w:styleId="Akapitzlist">
    <w:name w:val="List Paragraph"/>
    <w:basedOn w:val="Normalny"/>
    <w:uiPriority w:val="34"/>
    <w:qFormat/>
    <w:rsid w:val="00A94D4F"/>
    <w:pPr>
      <w:spacing w:before="0"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A94D4F"/>
    <w:rPr>
      <w:b/>
      <w:bCs/>
    </w:rPr>
  </w:style>
  <w:style w:type="paragraph" w:customStyle="1" w:styleId="Default">
    <w:name w:val="Default"/>
    <w:rsid w:val="00A862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1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1756</Words>
  <Characters>10541</Characters>
  <Application>Microsoft Office Word</Application>
  <DocSecurity>10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przekazujące zatwierdzoną Książkę Procedur </vt:lpstr>
    </vt:vector>
  </TitlesOfParts>
  <Company>arimr</Company>
  <LinksUpToDate>false</LinksUpToDate>
  <CharactersWithSpaces>12273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przekazujące zatwierdzoną Książkę Procedur </dc:title>
  <dc:subject/>
  <dc:creator>zszik</dc:creator>
  <cp:keywords/>
  <dc:description/>
  <cp:lastModifiedBy>Ewelina Król</cp:lastModifiedBy>
  <cp:revision>3</cp:revision>
  <cp:lastPrinted>2008-01-30T10:09:00Z</cp:lastPrinted>
  <dcterms:created xsi:type="dcterms:W3CDTF">2013-10-23T05:10:00Z</dcterms:created>
  <dcterms:modified xsi:type="dcterms:W3CDTF">2013-10-23T05:10:00Z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225642221</vt:i4>
  </property>
  <property fmtid="{D5CDD505-2E9C-101B-9397-08002B2CF9AE}" pid="3" name="_EmailSubject">
    <vt:lpwstr>Wzory pism do zarządzenia w sprawie KZP</vt:lpwstr>
  </property>
  <property fmtid="{D5CDD505-2E9C-101B-9397-08002B2CF9AE}" pid="4" name="_AuthorEmail">
    <vt:lpwstr>Renata.Loj@arimr.gov.pl</vt:lpwstr>
  </property>
  <property fmtid="{D5CDD505-2E9C-101B-9397-08002B2CF9AE}" pid="5" name="_AuthorEmailDisplayName">
    <vt:lpwstr>Łój Renata</vt:lpwstr>
  </property>
  <property fmtid="{D5CDD505-2E9C-101B-9397-08002B2CF9AE}" pid="6" name="_PreviousAdHocReviewCycleID">
    <vt:i4>422304281</vt:i4>
  </property>
  <property fmtid="{D5CDD505-2E9C-101B-9397-08002B2CF9AE}" pid="7" name="_ReviewingToolsShownOnce">
    <vt:lpwstr/>
  </property>
</Properties>
</file>